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C76D1B">
      <w:pPr>
        <w:jc w:val="center"/>
        <w:rPr>
          <w:rFonts w:hint="eastAsia"/>
          <w:b/>
          <w:bCs/>
          <w:sz w:val="72"/>
          <w:szCs w:val="72"/>
          <w:lang w:val="en-US" w:eastAsia="zh-CN"/>
        </w:rPr>
      </w:pPr>
      <w:r>
        <w:rPr>
          <w:rFonts w:hint="eastAsia"/>
          <w:b/>
          <w:bCs/>
          <w:sz w:val="72"/>
          <w:szCs w:val="72"/>
          <w:lang w:val="en-US" w:eastAsia="zh-CN"/>
        </w:rPr>
        <w:t>建筑起重机械备案证</w:t>
      </w:r>
    </w:p>
    <w:p w14:paraId="2820BE27">
      <w:pPr>
        <w:jc w:val="center"/>
        <w:rPr>
          <w:rFonts w:hint="eastAsia"/>
          <w:b/>
          <w:bCs/>
          <w:sz w:val="72"/>
          <w:szCs w:val="72"/>
          <w:lang w:val="en-US" w:eastAsia="zh-CN"/>
        </w:rPr>
      </w:pPr>
      <w:r>
        <w:rPr>
          <w:rFonts w:hint="eastAsia"/>
          <w:b/>
          <w:bCs/>
          <w:sz w:val="72"/>
          <w:szCs w:val="72"/>
          <w:lang w:val="en-US" w:eastAsia="zh-CN"/>
        </w:rPr>
        <w:t>电子证照</w:t>
      </w:r>
    </w:p>
    <w:p w14:paraId="34CA5F57">
      <w:pPr>
        <w:jc w:val="center"/>
        <w:rPr>
          <w:rFonts w:hint="eastAsia"/>
          <w:sz w:val="72"/>
          <w:szCs w:val="72"/>
          <w:lang w:val="en-US" w:eastAsia="zh-CN"/>
        </w:rPr>
      </w:pPr>
    </w:p>
    <w:p w14:paraId="63645E7C">
      <w:pPr>
        <w:jc w:val="center"/>
        <w:rPr>
          <w:rFonts w:hint="eastAsia"/>
          <w:b/>
          <w:bCs/>
          <w:sz w:val="72"/>
          <w:szCs w:val="72"/>
          <w:lang w:val="en-US" w:eastAsia="zh-CN"/>
        </w:rPr>
      </w:pPr>
      <w:r>
        <w:rPr>
          <w:rFonts w:hint="eastAsia"/>
          <w:b/>
          <w:bCs/>
          <w:sz w:val="72"/>
          <w:szCs w:val="72"/>
          <w:lang w:val="en-US" w:eastAsia="zh-CN"/>
        </w:rPr>
        <w:t>填</w:t>
      </w:r>
    </w:p>
    <w:p w14:paraId="3F5F39BF">
      <w:pPr>
        <w:jc w:val="center"/>
        <w:rPr>
          <w:rFonts w:hint="eastAsia"/>
          <w:b/>
          <w:bCs/>
          <w:sz w:val="72"/>
          <w:szCs w:val="72"/>
          <w:lang w:val="en-US" w:eastAsia="zh-CN"/>
        </w:rPr>
      </w:pPr>
    </w:p>
    <w:p w14:paraId="20C753E7">
      <w:pPr>
        <w:jc w:val="center"/>
        <w:rPr>
          <w:rFonts w:hint="eastAsia"/>
          <w:b/>
          <w:bCs/>
          <w:sz w:val="72"/>
          <w:szCs w:val="72"/>
          <w:lang w:val="en-US" w:eastAsia="zh-CN"/>
        </w:rPr>
      </w:pPr>
      <w:r>
        <w:rPr>
          <w:rFonts w:hint="eastAsia"/>
          <w:b/>
          <w:bCs/>
          <w:sz w:val="72"/>
          <w:szCs w:val="72"/>
          <w:lang w:val="en-US" w:eastAsia="zh-CN"/>
        </w:rPr>
        <w:t>报</w:t>
      </w:r>
    </w:p>
    <w:p w14:paraId="74CC541A">
      <w:pPr>
        <w:jc w:val="both"/>
        <w:rPr>
          <w:rFonts w:hint="eastAsia"/>
          <w:b/>
          <w:bCs/>
          <w:sz w:val="72"/>
          <w:szCs w:val="72"/>
          <w:lang w:val="en-US" w:eastAsia="zh-CN"/>
        </w:rPr>
      </w:pPr>
    </w:p>
    <w:p w14:paraId="4AF9DC38">
      <w:pPr>
        <w:jc w:val="center"/>
        <w:rPr>
          <w:rFonts w:hint="eastAsia"/>
          <w:b/>
          <w:bCs/>
          <w:sz w:val="72"/>
          <w:szCs w:val="72"/>
          <w:lang w:val="en-US" w:eastAsia="zh-CN"/>
        </w:rPr>
      </w:pPr>
      <w:r>
        <w:rPr>
          <w:rFonts w:hint="eastAsia"/>
          <w:b/>
          <w:bCs/>
          <w:sz w:val="72"/>
          <w:szCs w:val="72"/>
          <w:lang w:val="en-US" w:eastAsia="zh-CN"/>
        </w:rPr>
        <w:t>指</w:t>
      </w:r>
    </w:p>
    <w:p w14:paraId="34B49A4B">
      <w:pPr>
        <w:jc w:val="center"/>
        <w:rPr>
          <w:rFonts w:hint="eastAsia"/>
          <w:b/>
          <w:bCs/>
          <w:sz w:val="72"/>
          <w:szCs w:val="72"/>
          <w:lang w:val="en-US" w:eastAsia="zh-CN"/>
        </w:rPr>
      </w:pPr>
    </w:p>
    <w:p w14:paraId="603793F7">
      <w:pPr>
        <w:jc w:val="center"/>
        <w:rPr>
          <w:rFonts w:hint="eastAsia"/>
          <w:sz w:val="72"/>
          <w:szCs w:val="72"/>
          <w:lang w:val="en-US" w:eastAsia="zh-CN"/>
        </w:rPr>
      </w:pPr>
      <w:r>
        <w:rPr>
          <w:rFonts w:hint="eastAsia"/>
          <w:b/>
          <w:bCs/>
          <w:sz w:val="72"/>
          <w:szCs w:val="72"/>
          <w:lang w:val="en-US" w:eastAsia="zh-CN"/>
        </w:rPr>
        <w:t>南</w:t>
      </w:r>
    </w:p>
    <w:p w14:paraId="3D5B52E0">
      <w:pPr>
        <w:jc w:val="center"/>
        <w:rPr>
          <w:rFonts w:hint="eastAsia"/>
          <w:sz w:val="24"/>
          <w:szCs w:val="24"/>
          <w:lang w:val="en-US" w:eastAsia="zh-CN"/>
        </w:rPr>
      </w:pPr>
    </w:p>
    <w:p w14:paraId="56E2C8F8">
      <w:pPr>
        <w:jc w:val="center"/>
        <w:rPr>
          <w:rFonts w:hint="eastAsia"/>
          <w:sz w:val="72"/>
          <w:szCs w:val="72"/>
          <w:lang w:val="en-US" w:eastAsia="zh-CN"/>
        </w:rPr>
      </w:pPr>
      <w:r>
        <w:rPr>
          <w:rFonts w:hint="eastAsia"/>
          <w:sz w:val="72"/>
          <w:szCs w:val="72"/>
          <w:lang w:val="en-US" w:eastAsia="zh-CN"/>
        </w:rPr>
        <w:t>（仅供参考）</w:t>
      </w:r>
    </w:p>
    <w:p w14:paraId="3BD436B0">
      <w:pPr>
        <w:jc w:val="center"/>
        <w:rPr>
          <w:rFonts w:hint="eastAsia"/>
          <w:sz w:val="72"/>
          <w:szCs w:val="72"/>
          <w:lang w:val="en-US" w:eastAsia="zh-CN"/>
        </w:rPr>
      </w:pPr>
    </w:p>
    <w:p w14:paraId="1BA3CBEA">
      <w:pPr>
        <w:jc w:val="center"/>
        <w:rPr>
          <w:rFonts w:hint="eastAsia"/>
          <w:b/>
          <w:bCs/>
          <w:sz w:val="30"/>
          <w:szCs w:val="30"/>
          <w:lang w:val="en-US" w:eastAsia="zh-CN"/>
        </w:rPr>
      </w:pPr>
      <w:r>
        <w:rPr>
          <w:rFonts w:hint="eastAsia"/>
          <w:b/>
          <w:bCs/>
          <w:sz w:val="30"/>
          <w:szCs w:val="30"/>
          <w:lang w:val="en-US" w:eastAsia="zh-CN"/>
        </w:rPr>
        <w:t>杭州市建设工程质量安全管理协会</w:t>
      </w:r>
    </w:p>
    <w:p w14:paraId="0FC2F31C">
      <w:pPr>
        <w:jc w:val="center"/>
        <w:rPr>
          <w:rFonts w:hint="eastAsia"/>
          <w:sz w:val="36"/>
          <w:szCs w:val="36"/>
          <w:lang w:val="en-US" w:eastAsia="zh-CN"/>
        </w:rPr>
        <w:sectPr>
          <w:pgSz w:w="11906" w:h="16838"/>
          <w:pgMar w:top="1440" w:right="1800" w:bottom="1440" w:left="1800" w:header="851" w:footer="992" w:gutter="0"/>
          <w:pgNumType w:fmt="decimal" w:start="1"/>
          <w:cols w:space="425" w:num="1"/>
          <w:docGrid w:type="lines" w:linePitch="312" w:charSpace="0"/>
        </w:sectPr>
      </w:pPr>
      <w:r>
        <w:rPr>
          <w:rFonts w:hint="eastAsia"/>
          <w:b/>
          <w:bCs/>
          <w:sz w:val="30"/>
          <w:szCs w:val="30"/>
          <w:lang w:val="en-US" w:eastAsia="zh-CN"/>
        </w:rPr>
        <w:t>施工机械安全分</w:t>
      </w:r>
    </w:p>
    <w:p w14:paraId="4CF756C2">
      <w:pPr>
        <w:jc w:val="both"/>
        <w:rPr>
          <w:rFonts w:hint="eastAsia"/>
          <w:sz w:val="36"/>
          <w:szCs w:val="36"/>
          <w:lang w:val="en-US" w:eastAsia="zh-CN"/>
        </w:rPr>
      </w:pPr>
    </w:p>
    <w:p w14:paraId="1911DA5B">
      <w:pPr>
        <w:spacing w:before="0" w:beforeLines="0" w:after="0" w:afterLines="0" w:line="240" w:lineRule="auto"/>
        <w:ind w:left="0" w:leftChars="0" w:right="0" w:rightChars="0" w:firstLine="0" w:firstLineChars="0"/>
        <w:jc w:val="center"/>
        <w:rPr>
          <w:b/>
          <w:bCs/>
          <w:sz w:val="32"/>
          <w:szCs w:val="32"/>
        </w:rPr>
      </w:pPr>
      <w:r>
        <w:rPr>
          <w:rFonts w:ascii="宋体" w:hAnsi="宋体" w:eastAsia="宋体"/>
          <w:b/>
          <w:bCs/>
          <w:sz w:val="32"/>
          <w:szCs w:val="32"/>
        </w:rPr>
        <w:t>目</w:t>
      </w:r>
      <w:r>
        <w:rPr>
          <w:rFonts w:hint="eastAsia" w:ascii="宋体" w:hAnsi="宋体" w:eastAsia="宋体"/>
          <w:b/>
          <w:bCs/>
          <w:sz w:val="32"/>
          <w:szCs w:val="32"/>
          <w:lang w:val="en-US" w:eastAsia="zh-CN"/>
        </w:rPr>
        <w:t xml:space="preserve"> </w:t>
      </w:r>
      <w:r>
        <w:rPr>
          <w:rFonts w:ascii="宋体" w:hAnsi="宋体" w:eastAsia="宋体"/>
          <w:b/>
          <w:bCs/>
          <w:sz w:val="32"/>
          <w:szCs w:val="32"/>
        </w:rPr>
        <w:t>录</w:t>
      </w:r>
    </w:p>
    <w:p w14:paraId="26633ECE">
      <w:pPr>
        <w:pStyle w:val="7"/>
        <w:tabs>
          <w:tab w:val="right" w:leader="dot" w:pos="8306"/>
        </w:tabs>
        <w:rPr>
          <w:rFonts w:hint="eastAsia" w:asciiTheme="minorEastAsia" w:hAnsiTheme="minorEastAsia" w:eastAsiaTheme="minorEastAsia" w:cstheme="minorEastAsia"/>
          <w:sz w:val="28"/>
          <w:szCs w:val="28"/>
        </w:rPr>
      </w:pPr>
      <w:r>
        <w:rPr>
          <w:sz w:val="28"/>
          <w:szCs w:val="28"/>
        </w:rPr>
        <w:fldChar w:fldCharType="begin"/>
      </w:r>
      <w:r>
        <w:rPr>
          <w:sz w:val="28"/>
          <w:szCs w:val="28"/>
        </w:rPr>
        <w:instrText xml:space="preserve">TOC \o "1-2" \h \u </w:instrText>
      </w:r>
      <w:r>
        <w:rPr>
          <w:sz w:val="28"/>
          <w:szCs w:val="28"/>
        </w:rPr>
        <w:fldChar w:fldCharType="separate"/>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_Toc9267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bCs/>
          <w:sz w:val="28"/>
          <w:szCs w:val="28"/>
          <w:lang w:val="en-US" w:eastAsia="zh-CN"/>
        </w:rPr>
        <w:t>第一章 登陆访问</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_Toc9267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402F2B9F">
      <w:pPr>
        <w:pStyle w:val="8"/>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_Toc12430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bCs/>
          <w:sz w:val="28"/>
          <w:szCs w:val="28"/>
          <w:lang w:val="en-US" w:eastAsia="zh-CN"/>
        </w:rPr>
        <w:t>1.1编写目的</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_Toc12430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6B9CB8DE">
      <w:pPr>
        <w:pStyle w:val="8"/>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_Toc15164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bCs/>
          <w:sz w:val="28"/>
          <w:szCs w:val="28"/>
          <w:lang w:val="en-US" w:eastAsia="zh-CN"/>
        </w:rPr>
        <w:t>1.2访问地址</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_Toc15164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546E0DD8">
      <w:pPr>
        <w:pStyle w:val="8"/>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_Toc8417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bCs/>
          <w:sz w:val="28"/>
          <w:szCs w:val="28"/>
          <w:lang w:val="en-US" w:eastAsia="zh-CN"/>
        </w:rPr>
        <w:t>1.3运行环境</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_Toc8417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1702BE46">
      <w:pPr>
        <w:pStyle w:val="8"/>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_Toc24597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bCs/>
          <w:sz w:val="28"/>
          <w:szCs w:val="28"/>
          <w:lang w:val="en-US" w:eastAsia="zh-CN"/>
        </w:rPr>
        <w:t>1.4登录方式</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_Toc24597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509A337D">
      <w:pPr>
        <w:pStyle w:val="7"/>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_Toc3709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bCs/>
          <w:sz w:val="28"/>
          <w:szCs w:val="28"/>
          <w:lang w:val="en-US" w:eastAsia="zh-CN"/>
        </w:rPr>
        <w:t>第二章 用户登录</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_Toc3709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08B77F54">
      <w:pPr>
        <w:pStyle w:val="8"/>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_Toc18923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bCs/>
          <w:sz w:val="28"/>
          <w:szCs w:val="28"/>
          <w:lang w:val="en-US" w:eastAsia="zh-CN"/>
        </w:rPr>
        <w:t>2.1 登录</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_Toc18923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3A08074C">
      <w:pPr>
        <w:pStyle w:val="7"/>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_Toc25501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bCs/>
          <w:sz w:val="28"/>
          <w:szCs w:val="28"/>
          <w:lang w:val="en-US" w:eastAsia="zh-CN"/>
        </w:rPr>
        <w:t>第三章 申报办件</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_Toc25501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249DE55B">
      <w:pPr>
        <w:pStyle w:val="8"/>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_Toc4807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bCs/>
          <w:sz w:val="28"/>
          <w:szCs w:val="28"/>
          <w:lang w:val="en-US" w:eastAsia="zh-CN"/>
        </w:rPr>
        <w:t>3.1查找申报事项</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_Toc4807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21A30438">
      <w:pPr>
        <w:pStyle w:val="8"/>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_Toc12279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bCs/>
          <w:sz w:val="28"/>
          <w:szCs w:val="28"/>
          <w:lang w:val="en-US" w:eastAsia="zh-CN"/>
        </w:rPr>
        <w:t>3.2申报办件</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_Toc12279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285EE7A6">
      <w:pPr>
        <w:pStyle w:val="7"/>
        <w:tabs>
          <w:tab w:val="right" w:leader="dot" w:pos="8306"/>
        </w:tabs>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_Toc14865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bCs/>
          <w:sz w:val="28"/>
          <w:szCs w:val="28"/>
          <w:lang w:val="en-US" w:eastAsia="zh-CN"/>
        </w:rPr>
        <w:t>第四章 办件结果查看</w:t>
      </w:r>
      <w:r>
        <w:rPr>
          <w:rFonts w:hint="eastAsia" w:asciiTheme="minorEastAsia" w:hAnsiTheme="minorEastAsia" w:eastAsiaTheme="minorEastAsia" w:cstheme="minorEastAsia"/>
          <w:sz w:val="28"/>
          <w:szCs w:val="28"/>
        </w:rPr>
        <w:tab/>
      </w:r>
      <w:r>
        <w:rPr>
          <w:rFonts w:hint="eastAsia" w:asciiTheme="minorEastAsia" w:hAnsiTheme="minorEastAsia" w:cstheme="minorEastAsia"/>
          <w:sz w:val="28"/>
          <w:szCs w:val="28"/>
          <w:lang w:val="en-US" w:eastAsia="zh-CN"/>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cstheme="minorEastAsia"/>
          <w:sz w:val="28"/>
          <w:szCs w:val="28"/>
          <w:lang w:val="en-US" w:eastAsia="zh-CN"/>
        </w:rPr>
        <w:t>1</w:t>
      </w:r>
    </w:p>
    <w:p w14:paraId="72110E8F">
      <w:pPr>
        <w:pStyle w:val="8"/>
        <w:tabs>
          <w:tab w:val="right" w:leader="dot" w:pos="8306"/>
        </w:tabs>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_Toc4533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bCs/>
          <w:sz w:val="28"/>
          <w:szCs w:val="28"/>
          <w:lang w:val="en-US" w:eastAsia="zh-CN"/>
        </w:rPr>
        <w:t>4.1办件结果查看</w:t>
      </w:r>
      <w:r>
        <w:rPr>
          <w:rFonts w:hint="eastAsia" w:asciiTheme="minorEastAsia" w:hAnsiTheme="minorEastAsia" w:eastAsiaTheme="minorEastAsia" w:cstheme="minorEastAsia"/>
          <w:sz w:val="28"/>
          <w:szCs w:val="28"/>
        </w:rPr>
        <w:tab/>
      </w:r>
      <w:r>
        <w:rPr>
          <w:rFonts w:hint="eastAsia" w:asciiTheme="minorEastAsia" w:hAnsiTheme="minorEastAsia" w:cstheme="minorEastAsia"/>
          <w:sz w:val="28"/>
          <w:szCs w:val="28"/>
          <w:lang w:val="en-US" w:eastAsia="zh-CN"/>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cstheme="minorEastAsia"/>
          <w:sz w:val="28"/>
          <w:szCs w:val="28"/>
          <w:lang w:val="en-US" w:eastAsia="zh-CN"/>
        </w:rPr>
        <w:t>1</w:t>
      </w:r>
    </w:p>
    <w:p w14:paraId="572F4F26">
      <w:pPr>
        <w:pStyle w:val="7"/>
        <w:tabs>
          <w:tab w:val="right" w:leader="dot" w:pos="8306"/>
        </w:tabs>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_Toc6178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bCs/>
          <w:sz w:val="28"/>
          <w:szCs w:val="28"/>
          <w:lang w:val="en-US" w:eastAsia="zh-CN"/>
        </w:rPr>
        <w:t>第五章 证书查看</w:t>
      </w:r>
      <w:r>
        <w:rPr>
          <w:rFonts w:hint="eastAsia" w:asciiTheme="minorEastAsia" w:hAnsiTheme="minorEastAsia" w:eastAsiaTheme="minorEastAsia" w:cstheme="minorEastAsia"/>
          <w:sz w:val="28"/>
          <w:szCs w:val="28"/>
        </w:rPr>
        <w:tab/>
      </w:r>
      <w:r>
        <w:rPr>
          <w:rFonts w:hint="eastAsia" w:asciiTheme="minorEastAsia" w:hAnsiTheme="minorEastAsia" w:cstheme="minorEastAsia"/>
          <w:sz w:val="28"/>
          <w:szCs w:val="28"/>
          <w:lang w:val="en-US" w:eastAsia="zh-CN"/>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cstheme="minorEastAsia"/>
          <w:sz w:val="28"/>
          <w:szCs w:val="28"/>
          <w:lang w:val="en-US" w:eastAsia="zh-CN"/>
        </w:rPr>
        <w:t>2</w:t>
      </w:r>
    </w:p>
    <w:p w14:paraId="05DDBE96">
      <w:pPr>
        <w:pStyle w:val="8"/>
        <w:tabs>
          <w:tab w:val="right" w:leader="dot" w:pos="8306"/>
        </w:tabs>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_Toc20287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bCs/>
          <w:sz w:val="28"/>
          <w:szCs w:val="28"/>
          <w:lang w:val="en-US" w:eastAsia="zh-CN"/>
        </w:rPr>
        <w:t>5.1查看建筑起重机使用登记证照</w:t>
      </w:r>
      <w:r>
        <w:rPr>
          <w:rFonts w:hint="eastAsia" w:asciiTheme="minorEastAsia" w:hAnsiTheme="minorEastAsia" w:eastAsiaTheme="minorEastAsia" w:cstheme="minorEastAsia"/>
          <w:sz w:val="28"/>
          <w:szCs w:val="28"/>
        </w:rPr>
        <w:tab/>
      </w:r>
      <w:r>
        <w:rPr>
          <w:rFonts w:hint="eastAsia" w:asciiTheme="minorEastAsia" w:hAnsiTheme="minorEastAsia" w:cstheme="minorEastAsia"/>
          <w:sz w:val="28"/>
          <w:szCs w:val="28"/>
          <w:lang w:val="en-US" w:eastAsia="zh-CN"/>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cstheme="minorEastAsia"/>
          <w:sz w:val="28"/>
          <w:szCs w:val="28"/>
          <w:lang w:val="en-US" w:eastAsia="zh-CN"/>
        </w:rPr>
        <w:t>2</w:t>
      </w:r>
    </w:p>
    <w:p w14:paraId="180FF161">
      <w:pPr>
        <w:jc w:val="both"/>
        <w:rPr>
          <w:sz w:val="28"/>
          <w:szCs w:val="28"/>
        </w:rPr>
      </w:pPr>
      <w:r>
        <w:rPr>
          <w:sz w:val="28"/>
          <w:szCs w:val="28"/>
        </w:rPr>
        <w:fldChar w:fldCharType="end"/>
      </w:r>
    </w:p>
    <w:p w14:paraId="410F6046">
      <w:pPr>
        <w:jc w:val="both"/>
        <w:rPr>
          <w:sz w:val="28"/>
          <w:szCs w:val="28"/>
        </w:rPr>
      </w:pPr>
    </w:p>
    <w:p w14:paraId="487598FE">
      <w:pPr>
        <w:jc w:val="both"/>
        <w:rPr>
          <w:rFonts w:hint="eastAsia"/>
          <w:b/>
          <w:bCs/>
          <w:color w:val="auto"/>
          <w:sz w:val="28"/>
          <w:szCs w:val="28"/>
          <w:lang w:eastAsia="zh-CN"/>
        </w:rPr>
      </w:pPr>
    </w:p>
    <w:p w14:paraId="103EE584">
      <w:pPr>
        <w:jc w:val="both"/>
        <w:rPr>
          <w:rFonts w:hint="eastAsia"/>
          <w:b/>
          <w:bCs/>
          <w:color w:val="auto"/>
          <w:sz w:val="28"/>
          <w:szCs w:val="28"/>
          <w:lang w:val="en-US" w:eastAsia="zh-CN"/>
        </w:rPr>
      </w:pPr>
      <w:r>
        <w:rPr>
          <w:rFonts w:hint="eastAsia"/>
          <w:b/>
          <w:bCs/>
          <w:color w:val="auto"/>
          <w:sz w:val="28"/>
          <w:szCs w:val="28"/>
          <w:lang w:eastAsia="zh-CN"/>
        </w:rPr>
        <w:t>注意：表单中</w:t>
      </w:r>
      <w:r>
        <w:rPr>
          <w:rFonts w:hint="eastAsia"/>
          <w:b/>
          <w:bCs/>
          <w:color w:val="auto"/>
          <w:sz w:val="28"/>
          <w:szCs w:val="28"/>
          <w:lang w:val="en-US" w:eastAsia="zh-CN"/>
        </w:rPr>
        <w:t>带红色星号的内容为必填项目</w:t>
      </w:r>
      <w:bookmarkStart w:id="0" w:name="_Toc9267"/>
    </w:p>
    <w:p w14:paraId="36E59B8F">
      <w:pPr>
        <w:jc w:val="both"/>
        <w:rPr>
          <w:rFonts w:hint="eastAsia" w:asciiTheme="minorEastAsia" w:hAnsiTheme="minorEastAsia" w:eastAsiaTheme="minorEastAsia" w:cstheme="minorEastAsia"/>
          <w:b/>
          <w:bCs/>
          <w:sz w:val="32"/>
          <w:szCs w:val="32"/>
          <w:lang w:val="en-US" w:eastAsia="zh-CN"/>
        </w:rPr>
        <w:sectPr>
          <w:footerReference r:id="rId3" w:type="default"/>
          <w:pgSz w:w="11906" w:h="16838"/>
          <w:pgMar w:top="1440" w:right="1800" w:bottom="1440" w:left="1800" w:header="851" w:footer="992" w:gutter="0"/>
          <w:pgNumType w:fmt="decimal" w:start="1"/>
          <w:cols w:space="425" w:num="1"/>
          <w:docGrid w:type="lines" w:linePitch="312" w:charSpace="0"/>
        </w:sectPr>
      </w:pPr>
      <w:r>
        <w:rPr>
          <w:rFonts w:hint="eastAsia"/>
          <w:b/>
          <w:bCs/>
          <w:color w:val="auto"/>
          <w:sz w:val="28"/>
          <w:szCs w:val="28"/>
          <w:lang w:val="en-US" w:eastAsia="zh-CN"/>
        </w:rPr>
        <w:t xml:space="preserve">      此建筑起重机械备案证电子证照填报指南仅供参考</w:t>
      </w:r>
    </w:p>
    <w:p w14:paraId="243A9955">
      <w:pPr>
        <w:pStyle w:val="2"/>
        <w:pageBreakBefore w:val="0"/>
        <w:widowControl w:val="0"/>
        <w:numPr>
          <w:ilvl w:val="0"/>
          <w:numId w:val="0"/>
        </w:numPr>
        <w:kinsoku/>
        <w:wordWrap/>
        <w:overflowPunct/>
        <w:topLinePunct w:val="0"/>
        <w:autoSpaceDE/>
        <w:autoSpaceDN/>
        <w:bidi w:val="0"/>
        <w:adjustRightInd/>
        <w:snapToGrid/>
        <w:spacing w:before="0" w:beforeLines="0" w:after="0" w:afterLines="0" w:line="640" w:lineRule="exact"/>
        <w:ind w:leftChars="0"/>
        <w:jc w:val="left"/>
        <w:textAlignment w:val="auto"/>
        <w:rPr>
          <w:rFonts w:hint="eastAsia" w:asciiTheme="minorEastAsia" w:hAnsiTheme="minorEastAsia" w:eastAsiaTheme="minorEastAsia" w:cstheme="minorEastAsia"/>
          <w:b/>
          <w:bCs/>
          <w:sz w:val="32"/>
          <w:szCs w:val="32"/>
          <w:lang w:val="en-US" w:eastAsia="zh-Hans"/>
        </w:rPr>
      </w:pPr>
      <w:r>
        <w:rPr>
          <w:rFonts w:hint="eastAsia" w:asciiTheme="minorEastAsia" w:hAnsiTheme="minorEastAsia" w:eastAsiaTheme="minorEastAsia" w:cstheme="minorEastAsia"/>
          <w:b/>
          <w:bCs/>
          <w:sz w:val="32"/>
          <w:szCs w:val="32"/>
          <w:lang w:val="en-US" w:eastAsia="zh-CN"/>
        </w:rPr>
        <w:t>第一章</w:t>
      </w:r>
      <w:r>
        <w:rPr>
          <w:rFonts w:hint="eastAsia" w:asciiTheme="minorEastAsia" w:hAnsiTheme="minorEastAsia" w:cstheme="minorEastAsia"/>
          <w:b/>
          <w:bCs/>
          <w:sz w:val="32"/>
          <w:szCs w:val="32"/>
          <w:lang w:val="en-US" w:eastAsia="zh-CN"/>
        </w:rPr>
        <w:t xml:space="preserve"> </w:t>
      </w:r>
      <w:r>
        <w:rPr>
          <w:rFonts w:hint="eastAsia" w:asciiTheme="minorEastAsia" w:hAnsiTheme="minorEastAsia" w:eastAsiaTheme="minorEastAsia" w:cstheme="minorEastAsia"/>
          <w:b/>
          <w:bCs/>
          <w:sz w:val="32"/>
          <w:szCs w:val="32"/>
          <w:lang w:val="en-US" w:eastAsia="zh-CN"/>
        </w:rPr>
        <w:t>登陆访问</w:t>
      </w:r>
      <w:bookmarkEnd w:id="0"/>
    </w:p>
    <w:p w14:paraId="0EC69668">
      <w:pPr>
        <w:pStyle w:val="3"/>
        <w:pageBreakBefore w:val="0"/>
        <w:widowControl w:val="0"/>
        <w:numPr>
          <w:ilvl w:val="1"/>
          <w:numId w:val="0"/>
        </w:numPr>
        <w:kinsoku/>
        <w:wordWrap/>
        <w:overflowPunct/>
        <w:topLinePunct w:val="0"/>
        <w:autoSpaceDE/>
        <w:autoSpaceDN/>
        <w:bidi w:val="0"/>
        <w:adjustRightInd/>
        <w:snapToGrid/>
        <w:spacing w:before="0" w:beforeLines="0" w:after="0" w:afterLines="0" w:line="640" w:lineRule="exact"/>
        <w:ind w:leftChars="0"/>
        <w:jc w:val="left"/>
        <w:textAlignment w:val="auto"/>
        <w:rPr>
          <w:rFonts w:hint="eastAsia" w:asciiTheme="minorEastAsia" w:hAnsiTheme="minorEastAsia" w:eastAsiaTheme="minorEastAsia" w:cstheme="minorEastAsia"/>
          <w:b/>
          <w:bCs/>
          <w:sz w:val="28"/>
          <w:szCs w:val="28"/>
          <w:lang w:val="en-US" w:eastAsia="zh-CN"/>
        </w:rPr>
      </w:pPr>
      <w:bookmarkStart w:id="1" w:name="_Toc12430"/>
      <w:r>
        <w:rPr>
          <w:rFonts w:hint="eastAsia" w:asciiTheme="minorEastAsia" w:hAnsiTheme="minorEastAsia" w:eastAsiaTheme="minorEastAsia" w:cstheme="minorEastAsia"/>
          <w:b/>
          <w:bCs/>
          <w:sz w:val="28"/>
          <w:szCs w:val="28"/>
          <w:lang w:val="en-US" w:eastAsia="zh-CN"/>
        </w:rPr>
        <w:t>1.1编写目的</w:t>
      </w:r>
      <w:bookmarkEnd w:id="1"/>
    </w:p>
    <w:p w14:paraId="4AE35A36">
      <w:pPr>
        <w:spacing w:before="0" w:after="0" w:line="360" w:lineRule="auto"/>
        <w:ind w:firstLine="48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t>本</w:t>
      </w:r>
      <w:r>
        <w:rPr>
          <w:rFonts w:hint="eastAsia" w:asciiTheme="minorEastAsia" w:hAnsiTheme="minorEastAsia" w:eastAsiaTheme="minorEastAsia" w:cstheme="minorEastAsia"/>
          <w:sz w:val="28"/>
          <w:szCs w:val="28"/>
          <w:lang w:eastAsia="zh-CN"/>
        </w:rPr>
        <w:t>指南</w:t>
      </w:r>
      <w:r>
        <w:rPr>
          <w:rFonts w:hint="eastAsia" w:asciiTheme="minorEastAsia" w:hAnsiTheme="minorEastAsia" w:eastAsiaTheme="minorEastAsia" w:cstheme="minorEastAsia"/>
          <w:sz w:val="28"/>
          <w:szCs w:val="28"/>
        </w:rPr>
        <w:t>的编写目的是指导</w:t>
      </w:r>
      <w:r>
        <w:rPr>
          <w:rFonts w:hint="eastAsia" w:asciiTheme="minorEastAsia" w:hAnsiTheme="minorEastAsia" w:eastAsiaTheme="minorEastAsia" w:cstheme="minorEastAsia"/>
          <w:sz w:val="28"/>
          <w:szCs w:val="28"/>
          <w:lang w:val="en-US" w:eastAsia="zh-CN"/>
        </w:rPr>
        <w:t>企业申报人员</w:t>
      </w:r>
      <w:r>
        <w:rPr>
          <w:rFonts w:hint="eastAsia" w:asciiTheme="minorEastAsia" w:hAnsiTheme="minorEastAsia" w:eastAsiaTheme="minorEastAsia" w:cstheme="minorEastAsia"/>
          <w:sz w:val="28"/>
          <w:szCs w:val="28"/>
        </w:rPr>
        <w:t>能够熟练</w:t>
      </w:r>
      <w:r>
        <w:rPr>
          <w:rFonts w:hint="eastAsia" w:asciiTheme="minorEastAsia" w:hAnsiTheme="minorEastAsia" w:eastAsiaTheme="minorEastAsia" w:cstheme="minorEastAsia"/>
          <w:sz w:val="28"/>
          <w:szCs w:val="28"/>
          <w:lang w:val="en-US" w:eastAsia="zh-CN"/>
        </w:rPr>
        <w:t>申报</w:t>
      </w:r>
      <w:r>
        <w:rPr>
          <w:rFonts w:hint="eastAsia" w:asciiTheme="minorEastAsia" w:hAnsiTheme="minorEastAsia" w:eastAsiaTheme="minorEastAsia" w:cstheme="minorEastAsia"/>
          <w:sz w:val="28"/>
          <w:szCs w:val="28"/>
          <w:lang w:eastAsia="zh-CN"/>
        </w:rPr>
        <w:t>填写建筑起重机械备案证电子证照</w:t>
      </w:r>
      <w:r>
        <w:rPr>
          <w:rFonts w:hint="eastAsia" w:asciiTheme="minorEastAsia" w:hAnsiTheme="minorEastAsia" w:eastAsiaTheme="minorEastAsia" w:cstheme="minorEastAsia"/>
          <w:sz w:val="28"/>
          <w:szCs w:val="28"/>
        </w:rPr>
        <w:t>等工作，以满足工作需要。</w:t>
      </w:r>
    </w:p>
    <w:p w14:paraId="6AE30CFE">
      <w:pPr>
        <w:pStyle w:val="3"/>
        <w:pageBreakBefore w:val="0"/>
        <w:widowControl w:val="0"/>
        <w:numPr>
          <w:ilvl w:val="1"/>
          <w:numId w:val="0"/>
        </w:numPr>
        <w:kinsoku/>
        <w:wordWrap/>
        <w:overflowPunct/>
        <w:topLinePunct w:val="0"/>
        <w:autoSpaceDE/>
        <w:autoSpaceDN/>
        <w:bidi w:val="0"/>
        <w:adjustRightInd/>
        <w:snapToGrid/>
        <w:spacing w:before="0" w:beforeLines="0" w:after="0" w:afterLines="0" w:line="640" w:lineRule="exact"/>
        <w:ind w:leftChars="0"/>
        <w:jc w:val="left"/>
        <w:textAlignment w:val="auto"/>
        <w:rPr>
          <w:rFonts w:hint="eastAsia" w:asciiTheme="minorEastAsia" w:hAnsiTheme="minorEastAsia" w:eastAsiaTheme="minorEastAsia" w:cstheme="minorEastAsia"/>
          <w:b/>
          <w:bCs/>
          <w:sz w:val="28"/>
          <w:szCs w:val="28"/>
          <w:lang w:val="en-US" w:eastAsia="zh-Hans"/>
        </w:rPr>
      </w:pPr>
      <w:bookmarkStart w:id="2" w:name="_Toc15164"/>
      <w:r>
        <w:rPr>
          <w:rFonts w:hint="eastAsia" w:asciiTheme="minorEastAsia" w:hAnsiTheme="minorEastAsia" w:eastAsiaTheme="minorEastAsia" w:cstheme="minorEastAsia"/>
          <w:b/>
          <w:bCs/>
          <w:sz w:val="28"/>
          <w:szCs w:val="28"/>
          <w:lang w:val="en-US" w:eastAsia="zh-CN"/>
        </w:rPr>
        <w:t>1.2访问地址</w:t>
      </w:r>
      <w:bookmarkEnd w:id="2"/>
    </w:p>
    <w:p w14:paraId="2B288E4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Autospacing="0" w:line="640" w:lineRule="exact"/>
        <w:ind w:right="0" w:rightChars="0" w:firstLine="560" w:firstLineChars="200"/>
        <w:jc w:val="both"/>
        <w:textAlignment w:val="auto"/>
        <w:rPr>
          <w:rFonts w:hint="eastAsia" w:asciiTheme="minorEastAsia" w:hAnsiTheme="minorEastAsia" w:eastAsiaTheme="minorEastAsia" w:cstheme="minorEastAsia"/>
          <w:color w:val="000000"/>
          <w:kern w:val="0"/>
          <w:sz w:val="28"/>
          <w:szCs w:val="28"/>
          <w:lang w:val="en-US" w:eastAsia="zh-CN" w:bidi="ar"/>
        </w:rPr>
      </w:pPr>
      <w:r>
        <w:rPr>
          <w:rFonts w:hint="eastAsia" w:asciiTheme="minorEastAsia" w:hAnsiTheme="minorEastAsia" w:eastAsiaTheme="minorEastAsia" w:cstheme="minorEastAsia"/>
          <w:color w:val="000000"/>
          <w:kern w:val="0"/>
          <w:sz w:val="28"/>
          <w:szCs w:val="28"/>
          <w:lang w:val="en-US" w:eastAsia="zh-CN" w:bidi="ar"/>
        </w:rPr>
        <w:t>https://www.zjzwfw.gov.cn。</w:t>
      </w:r>
    </w:p>
    <w:p w14:paraId="07699D5C">
      <w:pPr>
        <w:pStyle w:val="3"/>
        <w:pageBreakBefore w:val="0"/>
        <w:widowControl w:val="0"/>
        <w:numPr>
          <w:ilvl w:val="1"/>
          <w:numId w:val="0"/>
        </w:numPr>
        <w:kinsoku/>
        <w:wordWrap/>
        <w:overflowPunct/>
        <w:topLinePunct w:val="0"/>
        <w:autoSpaceDE/>
        <w:autoSpaceDN/>
        <w:bidi w:val="0"/>
        <w:adjustRightInd/>
        <w:snapToGrid/>
        <w:spacing w:before="0" w:beforeLines="0" w:after="0" w:afterLines="0" w:line="640" w:lineRule="exact"/>
        <w:ind w:leftChars="0"/>
        <w:jc w:val="left"/>
        <w:textAlignment w:val="auto"/>
        <w:rPr>
          <w:rFonts w:hint="eastAsia" w:asciiTheme="minorEastAsia" w:hAnsiTheme="minorEastAsia" w:eastAsiaTheme="minorEastAsia" w:cstheme="minorEastAsia"/>
          <w:b/>
          <w:bCs/>
          <w:sz w:val="28"/>
          <w:szCs w:val="28"/>
          <w:lang w:val="en-US" w:eastAsia="zh-Hans"/>
        </w:rPr>
      </w:pPr>
      <w:bookmarkStart w:id="3" w:name="_Toc8417"/>
      <w:r>
        <w:rPr>
          <w:rFonts w:hint="eastAsia" w:asciiTheme="minorEastAsia" w:hAnsiTheme="minorEastAsia" w:eastAsiaTheme="minorEastAsia" w:cstheme="minorEastAsia"/>
          <w:b/>
          <w:bCs/>
          <w:sz w:val="28"/>
          <w:szCs w:val="28"/>
          <w:lang w:val="en-US" w:eastAsia="zh-CN"/>
        </w:rPr>
        <w:t>1.3运行环境</w:t>
      </w:r>
      <w:bookmarkEnd w:id="3"/>
    </w:p>
    <w:p w14:paraId="35CD393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Autospacing="0" w:line="640" w:lineRule="exact"/>
        <w:ind w:left="0" w:leftChars="0" w:right="0" w:rightChars="0" w:firstLine="560" w:firstLineChars="200"/>
        <w:jc w:val="both"/>
        <w:textAlignment w:val="auto"/>
        <w:rPr>
          <w:rFonts w:hint="eastAsia" w:asciiTheme="minorEastAsia" w:hAnsiTheme="minorEastAsia" w:eastAsiaTheme="minorEastAsia" w:cstheme="minorEastAsia"/>
          <w:b w:val="0"/>
          <w:bCs w:val="0"/>
          <w:color w:val="000000"/>
          <w:kern w:val="0"/>
          <w:sz w:val="28"/>
          <w:szCs w:val="28"/>
          <w:lang w:val="en-US" w:eastAsia="zh-CN" w:bidi="ar"/>
        </w:rPr>
      </w:pPr>
      <w:r>
        <w:rPr>
          <w:rFonts w:hint="eastAsia" w:asciiTheme="minorEastAsia" w:hAnsiTheme="minorEastAsia" w:eastAsiaTheme="minorEastAsia" w:cstheme="minorEastAsia"/>
          <w:b w:val="0"/>
          <w:bCs w:val="0"/>
          <w:color w:val="000000"/>
          <w:kern w:val="0"/>
          <w:sz w:val="28"/>
          <w:szCs w:val="28"/>
          <w:lang w:val="en-US" w:eastAsia="zh-CN" w:bidi="ar"/>
        </w:rPr>
        <w:t>互联网。</w:t>
      </w:r>
    </w:p>
    <w:p w14:paraId="30113097">
      <w:pPr>
        <w:pStyle w:val="3"/>
        <w:pageBreakBefore w:val="0"/>
        <w:widowControl w:val="0"/>
        <w:numPr>
          <w:ilvl w:val="1"/>
          <w:numId w:val="0"/>
        </w:numPr>
        <w:kinsoku/>
        <w:wordWrap/>
        <w:overflowPunct/>
        <w:topLinePunct w:val="0"/>
        <w:autoSpaceDE/>
        <w:autoSpaceDN/>
        <w:bidi w:val="0"/>
        <w:adjustRightInd/>
        <w:snapToGrid/>
        <w:spacing w:before="0" w:beforeLines="0" w:after="0" w:afterLines="0" w:line="640" w:lineRule="exact"/>
        <w:ind w:leftChars="0"/>
        <w:jc w:val="left"/>
        <w:textAlignment w:val="auto"/>
        <w:rPr>
          <w:rFonts w:hint="eastAsia" w:asciiTheme="minorEastAsia" w:hAnsiTheme="minorEastAsia" w:eastAsiaTheme="minorEastAsia" w:cstheme="minorEastAsia"/>
          <w:b/>
          <w:bCs/>
          <w:sz w:val="28"/>
          <w:szCs w:val="28"/>
          <w:lang w:val="en-US" w:eastAsia="zh-Hans"/>
        </w:rPr>
      </w:pPr>
      <w:bookmarkStart w:id="4" w:name="_Toc24597"/>
      <w:r>
        <w:rPr>
          <w:rFonts w:hint="eastAsia" w:asciiTheme="minorEastAsia" w:hAnsiTheme="minorEastAsia" w:eastAsiaTheme="minorEastAsia" w:cstheme="minorEastAsia"/>
          <w:b/>
          <w:bCs/>
          <w:sz w:val="28"/>
          <w:szCs w:val="28"/>
          <w:lang w:val="en-US" w:eastAsia="zh-CN"/>
        </w:rPr>
        <w:t>1.4登录方式</w:t>
      </w:r>
      <w:bookmarkEnd w:id="4"/>
    </w:p>
    <w:p w14:paraId="71A5072A">
      <w:pPr>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val="0"/>
          <w:bCs w:val="0"/>
          <w:color w:val="000000"/>
          <w:kern w:val="0"/>
          <w:sz w:val="28"/>
          <w:szCs w:val="28"/>
          <w:lang w:val="en-US" w:eastAsia="zh-CN" w:bidi="ar"/>
        </w:rPr>
        <w:t>采用账号密码、扫码登录等多种方式登录。</w:t>
      </w:r>
    </w:p>
    <w:p w14:paraId="7EBCD3A6">
      <w:pPr>
        <w:jc w:val="both"/>
      </w:pPr>
    </w:p>
    <w:p w14:paraId="6693337A">
      <w:pPr>
        <w:pStyle w:val="2"/>
        <w:pageBreakBefore w:val="0"/>
        <w:widowControl w:val="0"/>
        <w:numPr>
          <w:ilvl w:val="0"/>
          <w:numId w:val="0"/>
        </w:numPr>
        <w:kinsoku/>
        <w:wordWrap/>
        <w:overflowPunct/>
        <w:topLinePunct w:val="0"/>
        <w:autoSpaceDE/>
        <w:autoSpaceDN/>
        <w:bidi w:val="0"/>
        <w:adjustRightInd/>
        <w:snapToGrid/>
        <w:spacing w:before="0" w:beforeLines="0" w:after="0" w:afterLines="0" w:line="640" w:lineRule="exact"/>
        <w:ind w:leftChars="0"/>
        <w:jc w:val="left"/>
        <w:textAlignment w:val="auto"/>
        <w:rPr>
          <w:rFonts w:hint="eastAsia" w:asciiTheme="minorEastAsia" w:hAnsiTheme="minorEastAsia" w:eastAsiaTheme="minorEastAsia" w:cstheme="minorEastAsia"/>
          <w:b/>
          <w:bCs/>
          <w:sz w:val="32"/>
          <w:szCs w:val="32"/>
          <w:lang w:val="en-US" w:eastAsia="zh-CN"/>
        </w:rPr>
      </w:pPr>
      <w:bookmarkStart w:id="5" w:name="_Toc3709"/>
      <w:r>
        <w:rPr>
          <w:rFonts w:hint="eastAsia" w:asciiTheme="minorEastAsia" w:hAnsiTheme="minorEastAsia" w:eastAsiaTheme="minorEastAsia" w:cstheme="minorEastAsia"/>
          <w:b/>
          <w:bCs/>
          <w:sz w:val="32"/>
          <w:szCs w:val="32"/>
          <w:lang w:val="en-US" w:eastAsia="zh-CN"/>
        </w:rPr>
        <w:t>第二章 用户登录</w:t>
      </w:r>
      <w:bookmarkEnd w:id="5"/>
    </w:p>
    <w:p w14:paraId="484C090D">
      <w:pPr>
        <w:pStyle w:val="3"/>
        <w:pageBreakBefore w:val="0"/>
        <w:widowControl w:val="0"/>
        <w:numPr>
          <w:ilvl w:val="1"/>
          <w:numId w:val="0"/>
        </w:numPr>
        <w:kinsoku/>
        <w:wordWrap/>
        <w:overflowPunct/>
        <w:topLinePunct w:val="0"/>
        <w:autoSpaceDE/>
        <w:autoSpaceDN/>
        <w:bidi w:val="0"/>
        <w:adjustRightInd/>
        <w:snapToGrid/>
        <w:spacing w:before="0" w:beforeLines="0" w:after="0" w:afterLines="0" w:line="640" w:lineRule="exact"/>
        <w:ind w:leftChars="0"/>
        <w:jc w:val="left"/>
        <w:textAlignment w:val="auto"/>
        <w:rPr>
          <w:rFonts w:hint="eastAsia" w:asciiTheme="minorEastAsia" w:hAnsiTheme="minorEastAsia" w:eastAsiaTheme="minorEastAsia" w:cstheme="minorEastAsia"/>
          <w:b/>
          <w:bCs/>
          <w:sz w:val="28"/>
          <w:szCs w:val="28"/>
          <w:lang w:val="en-US" w:eastAsia="zh-CN"/>
        </w:rPr>
      </w:pPr>
      <w:bookmarkStart w:id="6" w:name="_Toc18923"/>
      <w:r>
        <w:rPr>
          <w:rFonts w:hint="eastAsia" w:asciiTheme="minorEastAsia" w:hAnsiTheme="minorEastAsia" w:eastAsiaTheme="minorEastAsia" w:cstheme="minorEastAsia"/>
          <w:b/>
          <w:bCs/>
          <w:sz w:val="28"/>
          <w:szCs w:val="28"/>
          <w:lang w:val="en-US" w:eastAsia="zh-CN"/>
        </w:rPr>
        <w:t>2.1 登录</w:t>
      </w:r>
      <w:bookmarkEnd w:id="6"/>
    </w:p>
    <w:p w14:paraId="3165F22C">
      <w:pPr>
        <w:keepNext w:val="0"/>
        <w:keepLines w:val="0"/>
        <w:pageBreakBefore w:val="0"/>
        <w:widowControl w:val="0"/>
        <w:kinsoku/>
        <w:wordWrap/>
        <w:overflowPunct/>
        <w:topLinePunct w:val="0"/>
        <w:autoSpaceDE/>
        <w:autoSpaceDN/>
        <w:bidi w:val="0"/>
        <w:adjustRightInd/>
        <w:snapToGrid w:val="0"/>
        <w:spacing w:afterAutospacing="0" w:line="640" w:lineRule="exact"/>
        <w:ind w:left="0" w:firstLine="528" w:firstLineChars="200"/>
        <w:textAlignment w:val="auto"/>
        <w:rPr>
          <w:rFonts w:hint="eastAsia" w:asciiTheme="minorEastAsia" w:hAnsiTheme="minorEastAsia" w:eastAsiaTheme="minorEastAsia" w:cstheme="minorEastAsia"/>
          <w:spacing w:val="-8"/>
          <w:sz w:val="28"/>
          <w:szCs w:val="28"/>
          <w:lang w:val="en-US" w:eastAsia="zh-CN"/>
        </w:rPr>
      </w:pPr>
      <w:r>
        <w:rPr>
          <w:rFonts w:hint="eastAsia" w:asciiTheme="minorEastAsia" w:hAnsiTheme="minorEastAsia" w:eastAsiaTheme="minorEastAsia" w:cstheme="minorEastAsia"/>
          <w:spacing w:val="-8"/>
          <w:sz w:val="28"/>
          <w:szCs w:val="28"/>
          <w:lang w:val="en-US" w:eastAsia="zh-CN"/>
        </w:rPr>
        <w:t>打开登录页面</w:t>
      </w:r>
      <w:r>
        <w:rPr>
          <w:rFonts w:hint="eastAsia" w:asciiTheme="minorEastAsia" w:hAnsiTheme="minorEastAsia" w:eastAsiaTheme="minorEastAsia" w:cstheme="minorEastAsia"/>
          <w:color w:val="000000"/>
          <w:kern w:val="0"/>
          <w:sz w:val="28"/>
          <w:szCs w:val="28"/>
          <w:lang w:val="en-US" w:eastAsia="zh-CN" w:bidi="ar"/>
        </w:rPr>
        <w:t>https://oauth.zjzwfw.gov.cn/login.jsp（如图2-1-1）</w:t>
      </w:r>
      <w:r>
        <w:rPr>
          <w:rFonts w:hint="eastAsia" w:asciiTheme="minorEastAsia" w:hAnsiTheme="minorEastAsia" w:eastAsiaTheme="minorEastAsia" w:cstheme="minorEastAsia"/>
          <w:spacing w:val="-8"/>
          <w:sz w:val="28"/>
          <w:szCs w:val="28"/>
          <w:lang w:val="en-US" w:eastAsia="zh-CN"/>
        </w:rPr>
        <w:t>，选择合适的方式登录。</w:t>
      </w:r>
    </w:p>
    <w:p w14:paraId="676B84A8">
      <w:pPr>
        <w:jc w:val="both"/>
      </w:pPr>
      <w:r>
        <w:rPr>
          <w:rFonts w:hint="eastAsia"/>
          <w:spacing w:val="-8"/>
          <w:lang w:val="en-US" w:eastAsia="zh-CN"/>
        </w:rPr>
        <w:drawing>
          <wp:inline distT="0" distB="0" distL="114300" distR="114300">
            <wp:extent cx="5268595" cy="2312035"/>
            <wp:effectExtent l="0" t="0" r="8255" b="12065"/>
            <wp:docPr id="28" name="图片 28" descr="登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登录"/>
                    <pic:cNvPicPr>
                      <a:picLocks noChangeAspect="1"/>
                    </pic:cNvPicPr>
                  </pic:nvPicPr>
                  <pic:blipFill>
                    <a:blip r:embed="rId15"/>
                    <a:stretch>
                      <a:fillRect/>
                    </a:stretch>
                  </pic:blipFill>
                  <pic:spPr>
                    <a:xfrm>
                      <a:off x="0" y="0"/>
                      <a:ext cx="5268595" cy="2312035"/>
                    </a:xfrm>
                    <a:prstGeom prst="rect">
                      <a:avLst/>
                    </a:prstGeom>
                  </pic:spPr>
                </pic:pic>
              </a:graphicData>
            </a:graphic>
          </wp:inline>
        </w:drawing>
      </w:r>
    </w:p>
    <w:p w14:paraId="31B41BF0">
      <w:pPr>
        <w:keepNext w:val="0"/>
        <w:keepLines w:val="0"/>
        <w:pageBreakBefore w:val="0"/>
        <w:widowControl w:val="0"/>
        <w:kinsoku/>
        <w:wordWrap/>
        <w:overflowPunct/>
        <w:topLinePunct w:val="0"/>
        <w:autoSpaceDE/>
        <w:autoSpaceDN/>
        <w:bidi w:val="0"/>
        <w:adjustRightInd/>
        <w:snapToGrid w:val="0"/>
        <w:spacing w:afterAutospacing="0" w:line="240" w:lineRule="auto"/>
        <w:ind w:left="0" w:firstLine="528" w:firstLineChars="200"/>
        <w:jc w:val="center"/>
        <w:textAlignment w:val="auto"/>
        <w:rPr>
          <w:rFonts w:hint="eastAsia" w:asciiTheme="minorEastAsia" w:hAnsiTheme="minorEastAsia" w:eastAsiaTheme="minorEastAsia" w:cstheme="minorEastAsia"/>
          <w:spacing w:val="-8"/>
          <w:sz w:val="28"/>
          <w:szCs w:val="28"/>
          <w:lang w:val="en-US" w:eastAsia="zh-CN"/>
        </w:rPr>
      </w:pPr>
      <w:r>
        <w:rPr>
          <w:rFonts w:hint="eastAsia" w:asciiTheme="minorEastAsia" w:hAnsiTheme="minorEastAsia" w:eastAsiaTheme="minorEastAsia" w:cstheme="minorEastAsia"/>
          <w:spacing w:val="-8"/>
          <w:sz w:val="28"/>
          <w:szCs w:val="28"/>
          <w:lang w:val="en-US" w:eastAsia="zh-CN"/>
        </w:rPr>
        <w:t>图2-1-1</w:t>
      </w:r>
    </w:p>
    <w:p w14:paraId="44C80CF7">
      <w:pPr>
        <w:jc w:val="both"/>
      </w:pPr>
    </w:p>
    <w:p w14:paraId="4A25C6A2">
      <w:pPr>
        <w:jc w:val="center"/>
      </w:pPr>
    </w:p>
    <w:p w14:paraId="38DA3514">
      <w:pPr>
        <w:pStyle w:val="2"/>
        <w:pageBreakBefore w:val="0"/>
        <w:widowControl w:val="0"/>
        <w:numPr>
          <w:ilvl w:val="0"/>
          <w:numId w:val="0"/>
        </w:numPr>
        <w:kinsoku/>
        <w:wordWrap/>
        <w:overflowPunct/>
        <w:topLinePunct w:val="0"/>
        <w:autoSpaceDE/>
        <w:autoSpaceDN/>
        <w:bidi w:val="0"/>
        <w:adjustRightInd/>
        <w:snapToGrid/>
        <w:spacing w:before="0" w:beforeLines="0" w:after="0" w:afterLines="0" w:line="640" w:lineRule="exact"/>
        <w:ind w:leftChars="0"/>
        <w:jc w:val="left"/>
        <w:textAlignment w:val="auto"/>
        <w:rPr>
          <w:rFonts w:hint="eastAsia" w:ascii="华文中宋" w:hAnsi="华文中宋" w:eastAsia="华文中宋" w:cs="华文中宋"/>
          <w:b/>
          <w:bCs/>
          <w:sz w:val="32"/>
          <w:szCs w:val="32"/>
          <w:lang w:val="en-US" w:eastAsia="zh-CN"/>
        </w:rPr>
      </w:pPr>
      <w:bookmarkStart w:id="7" w:name="_Toc25501"/>
      <w:r>
        <w:rPr>
          <w:rFonts w:hint="eastAsia" w:ascii="华文中宋" w:hAnsi="华文中宋" w:eastAsia="华文中宋" w:cs="华文中宋"/>
          <w:b/>
          <w:bCs/>
          <w:sz w:val="32"/>
          <w:szCs w:val="32"/>
          <w:lang w:val="en-US" w:eastAsia="zh-CN"/>
        </w:rPr>
        <w:t>第三章 申报办件</w:t>
      </w:r>
      <w:bookmarkEnd w:id="7"/>
    </w:p>
    <w:p w14:paraId="0A87F0CA">
      <w:pPr>
        <w:pStyle w:val="3"/>
        <w:pageBreakBefore w:val="0"/>
        <w:widowControl w:val="0"/>
        <w:numPr>
          <w:ilvl w:val="1"/>
          <w:numId w:val="0"/>
        </w:numPr>
        <w:kinsoku/>
        <w:wordWrap/>
        <w:overflowPunct/>
        <w:topLinePunct w:val="0"/>
        <w:autoSpaceDE/>
        <w:autoSpaceDN/>
        <w:bidi w:val="0"/>
        <w:adjustRightInd/>
        <w:snapToGrid/>
        <w:spacing w:before="0" w:beforeLines="0" w:after="0" w:afterLines="0" w:line="640" w:lineRule="exact"/>
        <w:ind w:leftChars="0"/>
        <w:jc w:val="left"/>
        <w:textAlignment w:val="auto"/>
        <w:rPr>
          <w:rFonts w:hint="default" w:ascii="仿宋" w:hAnsi="仿宋" w:eastAsia="仿宋" w:cs="仿宋"/>
          <w:b/>
          <w:bCs/>
          <w:sz w:val="28"/>
          <w:szCs w:val="28"/>
          <w:lang w:val="en-US" w:eastAsia="zh-CN"/>
        </w:rPr>
      </w:pPr>
      <w:bookmarkStart w:id="8" w:name="_Toc4807"/>
      <w:r>
        <w:rPr>
          <w:rFonts w:hint="eastAsia" w:ascii="仿宋" w:hAnsi="仿宋" w:eastAsia="仿宋" w:cs="仿宋"/>
          <w:b/>
          <w:bCs/>
          <w:sz w:val="28"/>
          <w:szCs w:val="28"/>
          <w:lang w:val="en-US" w:eastAsia="zh-CN"/>
        </w:rPr>
        <w:t>3.1</w:t>
      </w:r>
      <w:r>
        <w:rPr>
          <w:rFonts w:hint="eastAsia" w:ascii="仿宋" w:hAnsi="仿宋" w:cs="仿宋"/>
          <w:b/>
          <w:bCs/>
          <w:sz w:val="28"/>
          <w:szCs w:val="28"/>
          <w:lang w:val="en-US" w:eastAsia="zh-CN"/>
        </w:rPr>
        <w:t>查找申报事项</w:t>
      </w:r>
      <w:bookmarkEnd w:id="8"/>
    </w:p>
    <w:p w14:paraId="4EDBD8EC">
      <w:pPr>
        <w:keepNext w:val="0"/>
        <w:keepLines w:val="0"/>
        <w:pageBreakBefore w:val="0"/>
        <w:widowControl w:val="0"/>
        <w:kinsoku/>
        <w:wordWrap/>
        <w:overflowPunct/>
        <w:topLinePunct w:val="0"/>
        <w:autoSpaceDE/>
        <w:autoSpaceDN/>
        <w:bidi w:val="0"/>
        <w:adjustRightInd/>
        <w:snapToGrid w:val="0"/>
        <w:spacing w:afterAutospacing="0" w:line="640" w:lineRule="exact"/>
        <w:ind w:left="0" w:firstLine="560" w:firstLineChars="200"/>
        <w:textAlignment w:val="auto"/>
        <w:rPr>
          <w:rFonts w:hint="default"/>
          <w:spacing w:val="-8"/>
          <w:lang w:val="en-US" w:eastAsia="zh-CN"/>
        </w:rPr>
      </w:pPr>
      <w:r>
        <w:rPr>
          <w:rFonts w:hint="eastAsia"/>
          <w:sz w:val="28"/>
          <w:szCs w:val="28"/>
          <w:lang w:val="en-US" w:eastAsia="zh-CN"/>
        </w:rPr>
        <w:t>用户登录成功后进入首页，搜索关键词查找需要申报的事项（如图</w:t>
      </w:r>
      <w:r>
        <w:rPr>
          <w:rFonts w:hint="eastAsia" w:asciiTheme="minorEastAsia" w:hAnsiTheme="minorEastAsia" w:eastAsiaTheme="minorEastAsia" w:cstheme="minorEastAsia"/>
          <w:sz w:val="28"/>
          <w:szCs w:val="28"/>
          <w:lang w:val="en-US" w:eastAsia="zh-CN"/>
        </w:rPr>
        <w:t>3-1-1</w:t>
      </w:r>
      <w:r>
        <w:rPr>
          <w:rFonts w:hint="eastAsia"/>
          <w:sz w:val="28"/>
          <w:szCs w:val="28"/>
          <w:lang w:val="en-US" w:eastAsia="zh-CN"/>
        </w:rPr>
        <w:t>）。</w:t>
      </w:r>
    </w:p>
    <w:p w14:paraId="6A89FE5D">
      <w:pPr>
        <w:keepNext w:val="0"/>
        <w:keepLines w:val="0"/>
        <w:pageBreakBefore w:val="0"/>
        <w:widowControl w:val="0"/>
        <w:kinsoku/>
        <w:wordWrap/>
        <w:overflowPunct/>
        <w:topLinePunct w:val="0"/>
        <w:autoSpaceDE/>
        <w:autoSpaceDN/>
        <w:bidi w:val="0"/>
        <w:adjustRightInd/>
        <w:snapToGrid w:val="0"/>
        <w:spacing w:afterAutospacing="0" w:line="240" w:lineRule="auto"/>
        <w:textAlignment w:val="auto"/>
        <w:rPr>
          <w:rFonts w:hint="default"/>
          <w:spacing w:val="-8"/>
          <w:lang w:eastAsia="zh-CN"/>
        </w:rPr>
      </w:pPr>
    </w:p>
    <w:p w14:paraId="0D61D1C6">
      <w:pPr>
        <w:keepNext w:val="0"/>
        <w:keepLines w:val="0"/>
        <w:pageBreakBefore w:val="0"/>
        <w:widowControl w:val="0"/>
        <w:kinsoku/>
        <w:wordWrap/>
        <w:overflowPunct/>
        <w:topLinePunct w:val="0"/>
        <w:autoSpaceDE/>
        <w:autoSpaceDN/>
        <w:bidi w:val="0"/>
        <w:adjustRightInd/>
        <w:snapToGrid w:val="0"/>
        <w:spacing w:afterAutospacing="0" w:line="240" w:lineRule="auto"/>
        <w:jc w:val="center"/>
        <w:textAlignment w:val="auto"/>
        <w:rPr>
          <w:rFonts w:hint="eastAsia"/>
          <w:spacing w:val="-8"/>
          <w:sz w:val="28"/>
          <w:szCs w:val="28"/>
          <w:lang w:val="en-US" w:eastAsia="zh-CN"/>
        </w:rPr>
      </w:pPr>
      <w:r>
        <w:drawing>
          <wp:inline distT="0" distB="0" distL="114300" distR="114300">
            <wp:extent cx="5269230" cy="2851785"/>
            <wp:effectExtent l="0" t="0" r="7620" b="571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6"/>
                    <a:stretch>
                      <a:fillRect/>
                    </a:stretch>
                  </pic:blipFill>
                  <pic:spPr>
                    <a:xfrm>
                      <a:off x="0" y="0"/>
                      <a:ext cx="5269230" cy="2851785"/>
                    </a:xfrm>
                    <a:prstGeom prst="rect">
                      <a:avLst/>
                    </a:prstGeom>
                    <a:noFill/>
                    <a:ln>
                      <a:noFill/>
                    </a:ln>
                  </pic:spPr>
                </pic:pic>
              </a:graphicData>
            </a:graphic>
          </wp:inline>
        </w:drawing>
      </w:r>
      <w:r>
        <w:rPr>
          <w:rFonts w:hint="eastAsia" w:asciiTheme="minorEastAsia" w:hAnsiTheme="minorEastAsia" w:eastAsiaTheme="minorEastAsia" w:cstheme="minorEastAsia"/>
          <w:spacing w:val="-8"/>
          <w:sz w:val="28"/>
          <w:szCs w:val="28"/>
          <w:lang w:val="en-US" w:eastAsia="zh-CN"/>
        </w:rPr>
        <w:t>图3-1-1</w:t>
      </w:r>
    </w:p>
    <w:p w14:paraId="48650F15">
      <w:pPr>
        <w:keepNext w:val="0"/>
        <w:keepLines w:val="0"/>
        <w:pageBreakBefore w:val="0"/>
        <w:widowControl w:val="0"/>
        <w:kinsoku/>
        <w:wordWrap/>
        <w:overflowPunct/>
        <w:topLinePunct w:val="0"/>
        <w:autoSpaceDE/>
        <w:autoSpaceDN/>
        <w:bidi w:val="0"/>
        <w:adjustRightInd/>
        <w:snapToGrid w:val="0"/>
        <w:spacing w:afterAutospacing="0" w:line="240" w:lineRule="auto"/>
        <w:jc w:val="center"/>
        <w:textAlignment w:val="auto"/>
        <w:rPr>
          <w:rFonts w:hint="eastAsia"/>
          <w:spacing w:val="-8"/>
          <w:sz w:val="28"/>
          <w:szCs w:val="28"/>
          <w:lang w:val="en-US" w:eastAsia="zh-CN"/>
        </w:rPr>
      </w:pPr>
    </w:p>
    <w:p w14:paraId="34F69F46">
      <w:pPr>
        <w:keepNext w:val="0"/>
        <w:keepLines w:val="0"/>
        <w:pageBreakBefore w:val="0"/>
        <w:widowControl w:val="0"/>
        <w:kinsoku/>
        <w:wordWrap/>
        <w:overflowPunct/>
        <w:topLinePunct w:val="0"/>
        <w:autoSpaceDE/>
        <w:autoSpaceDN/>
        <w:bidi w:val="0"/>
        <w:adjustRightInd/>
        <w:snapToGrid w:val="0"/>
        <w:spacing w:afterAutospacing="0" w:line="640" w:lineRule="exact"/>
        <w:ind w:left="0" w:firstLine="560" w:firstLineChars="200"/>
        <w:textAlignment w:val="auto"/>
      </w:pPr>
      <w:r>
        <w:rPr>
          <w:rFonts w:hint="eastAsia"/>
          <w:sz w:val="28"/>
          <w:szCs w:val="28"/>
          <w:lang w:val="en-US" w:eastAsia="zh-CN"/>
        </w:rPr>
        <w:t>找到需要申报的建筑起重机使用登记事项（如图</w:t>
      </w:r>
      <w:r>
        <w:rPr>
          <w:rFonts w:hint="eastAsia" w:asciiTheme="minorEastAsia" w:hAnsiTheme="minorEastAsia" w:eastAsiaTheme="minorEastAsia" w:cstheme="minorEastAsia"/>
          <w:sz w:val="28"/>
          <w:szCs w:val="28"/>
          <w:lang w:val="en-US" w:eastAsia="zh-CN"/>
        </w:rPr>
        <w:t>3-1-2</w:t>
      </w:r>
      <w:r>
        <w:rPr>
          <w:rFonts w:hint="eastAsia"/>
          <w:sz w:val="28"/>
          <w:szCs w:val="28"/>
          <w:lang w:val="en-US" w:eastAsia="zh-CN"/>
        </w:rPr>
        <w:t>），点击在线办理按钮。</w:t>
      </w:r>
    </w:p>
    <w:p w14:paraId="2BA88A69">
      <w:pPr>
        <w:jc w:val="both"/>
      </w:pPr>
      <w:r>
        <w:drawing>
          <wp:inline distT="0" distB="0" distL="114300" distR="114300">
            <wp:extent cx="5273675" cy="1802765"/>
            <wp:effectExtent l="0" t="0" r="3175" b="698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7"/>
                    <a:stretch>
                      <a:fillRect/>
                    </a:stretch>
                  </pic:blipFill>
                  <pic:spPr>
                    <a:xfrm>
                      <a:off x="0" y="0"/>
                      <a:ext cx="5273675" cy="1802765"/>
                    </a:xfrm>
                    <a:prstGeom prst="rect">
                      <a:avLst/>
                    </a:prstGeom>
                    <a:noFill/>
                    <a:ln>
                      <a:noFill/>
                    </a:ln>
                  </pic:spPr>
                </pic:pic>
              </a:graphicData>
            </a:graphic>
          </wp:inline>
        </w:drawing>
      </w:r>
    </w:p>
    <w:p w14:paraId="21B3A915">
      <w:pPr>
        <w:keepNext w:val="0"/>
        <w:keepLines w:val="0"/>
        <w:pageBreakBefore w:val="0"/>
        <w:widowControl w:val="0"/>
        <w:kinsoku/>
        <w:wordWrap/>
        <w:overflowPunct/>
        <w:topLinePunct w:val="0"/>
        <w:autoSpaceDE/>
        <w:autoSpaceDN/>
        <w:bidi w:val="0"/>
        <w:adjustRightInd/>
        <w:snapToGrid w:val="0"/>
        <w:spacing w:afterAutospacing="0" w:line="240" w:lineRule="auto"/>
        <w:jc w:val="center"/>
        <w:textAlignment w:val="auto"/>
        <w:rPr>
          <w:rFonts w:hint="eastAsia" w:asciiTheme="minorEastAsia" w:hAnsiTheme="minorEastAsia" w:eastAsiaTheme="minorEastAsia" w:cstheme="minorEastAsia"/>
          <w:spacing w:val="-8"/>
          <w:sz w:val="28"/>
          <w:szCs w:val="28"/>
          <w:lang w:val="en-US" w:eastAsia="zh-CN"/>
        </w:rPr>
      </w:pPr>
      <w:r>
        <w:rPr>
          <w:rFonts w:hint="eastAsia" w:asciiTheme="minorEastAsia" w:hAnsiTheme="minorEastAsia" w:eastAsiaTheme="minorEastAsia" w:cstheme="minorEastAsia"/>
          <w:spacing w:val="-8"/>
          <w:sz w:val="28"/>
          <w:szCs w:val="28"/>
          <w:lang w:val="en-US" w:eastAsia="zh-CN"/>
        </w:rPr>
        <w:t>图3-1-2</w:t>
      </w:r>
    </w:p>
    <w:p w14:paraId="1EECD1FB">
      <w:pPr>
        <w:jc w:val="both"/>
      </w:pPr>
    </w:p>
    <w:p w14:paraId="71BA0EDF">
      <w:pPr>
        <w:jc w:val="both"/>
      </w:pPr>
    </w:p>
    <w:p w14:paraId="0D8A6833">
      <w:pPr>
        <w:pStyle w:val="3"/>
        <w:pageBreakBefore w:val="0"/>
        <w:widowControl w:val="0"/>
        <w:numPr>
          <w:ilvl w:val="1"/>
          <w:numId w:val="0"/>
        </w:numPr>
        <w:kinsoku/>
        <w:wordWrap/>
        <w:overflowPunct/>
        <w:topLinePunct w:val="0"/>
        <w:autoSpaceDE/>
        <w:autoSpaceDN/>
        <w:bidi w:val="0"/>
        <w:adjustRightInd/>
        <w:snapToGrid/>
        <w:spacing w:before="0" w:beforeLines="0" w:after="0" w:afterLines="0" w:line="640" w:lineRule="exact"/>
        <w:ind w:leftChars="0"/>
        <w:jc w:val="left"/>
        <w:textAlignment w:val="auto"/>
        <w:rPr>
          <w:rFonts w:hint="eastAsia" w:ascii="仿宋" w:hAnsi="仿宋" w:eastAsia="仿宋" w:cs="仿宋"/>
          <w:b/>
          <w:bCs/>
          <w:sz w:val="28"/>
          <w:szCs w:val="28"/>
          <w:lang w:val="en-US" w:eastAsia="zh-CN"/>
        </w:rPr>
        <w:sectPr>
          <w:footerReference r:id="rId4" w:type="default"/>
          <w:pgSz w:w="11906" w:h="16838"/>
          <w:pgMar w:top="1440" w:right="1800" w:bottom="1440" w:left="1800" w:header="851" w:footer="992" w:gutter="0"/>
          <w:pgNumType w:fmt="decimal" w:start="1"/>
          <w:cols w:space="425" w:num="1"/>
          <w:docGrid w:type="lines" w:linePitch="312" w:charSpace="0"/>
        </w:sectPr>
      </w:pPr>
      <w:bookmarkStart w:id="9" w:name="_Toc12279"/>
    </w:p>
    <w:p w14:paraId="35591990">
      <w:pPr>
        <w:pStyle w:val="3"/>
        <w:pageBreakBefore w:val="0"/>
        <w:widowControl w:val="0"/>
        <w:numPr>
          <w:ilvl w:val="1"/>
          <w:numId w:val="0"/>
        </w:numPr>
        <w:kinsoku/>
        <w:wordWrap/>
        <w:overflowPunct/>
        <w:topLinePunct w:val="0"/>
        <w:autoSpaceDE/>
        <w:autoSpaceDN/>
        <w:bidi w:val="0"/>
        <w:adjustRightInd/>
        <w:snapToGrid/>
        <w:spacing w:before="0" w:beforeLines="0" w:after="0" w:afterLines="0" w:line="640" w:lineRule="exact"/>
        <w:ind w:leftChars="0"/>
        <w:jc w:val="left"/>
        <w:textAlignment w:val="auto"/>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3.2</w:t>
      </w:r>
      <w:r>
        <w:rPr>
          <w:rFonts w:hint="eastAsia" w:ascii="仿宋" w:hAnsi="仿宋" w:cs="仿宋"/>
          <w:b/>
          <w:bCs/>
          <w:sz w:val="28"/>
          <w:szCs w:val="28"/>
          <w:lang w:val="en-US" w:eastAsia="zh-CN"/>
        </w:rPr>
        <w:t>申报办件</w:t>
      </w:r>
      <w:bookmarkEnd w:id="9"/>
    </w:p>
    <w:p w14:paraId="2905AC78">
      <w:pPr>
        <w:ind w:firstLine="560" w:firstLineChars="200"/>
        <w:jc w:val="both"/>
        <w:rPr>
          <w:rFonts w:hint="eastAsia"/>
          <w:sz w:val="28"/>
          <w:szCs w:val="28"/>
          <w:lang w:val="en-US" w:eastAsia="zh-CN"/>
        </w:rPr>
      </w:pPr>
      <w:r>
        <w:rPr>
          <w:rFonts w:hint="eastAsia"/>
          <w:sz w:val="28"/>
          <w:szCs w:val="28"/>
          <w:lang w:val="en-US" w:eastAsia="zh-CN"/>
        </w:rPr>
        <w:t>点击在线办理按钮后，进入正式申报页面（如图</w:t>
      </w:r>
      <w:r>
        <w:rPr>
          <w:rFonts w:hint="eastAsia" w:asciiTheme="minorEastAsia" w:hAnsiTheme="minorEastAsia" w:eastAsiaTheme="minorEastAsia" w:cstheme="minorEastAsia"/>
          <w:sz w:val="28"/>
          <w:szCs w:val="28"/>
          <w:lang w:val="en-US" w:eastAsia="zh-CN"/>
        </w:rPr>
        <w:t>3-2-1</w:t>
      </w:r>
      <w:r>
        <w:rPr>
          <w:rFonts w:hint="eastAsia"/>
          <w:sz w:val="28"/>
          <w:szCs w:val="28"/>
          <w:lang w:val="en-US" w:eastAsia="zh-CN"/>
        </w:rPr>
        <w:t>）。</w:t>
      </w:r>
    </w:p>
    <w:p w14:paraId="0F29ADB7">
      <w:pPr>
        <w:ind w:firstLine="420" w:firstLineChars="200"/>
        <w:jc w:val="both"/>
        <w:rPr>
          <w:rFonts w:hint="eastAsia"/>
          <w:sz w:val="28"/>
          <w:szCs w:val="28"/>
          <w:lang w:val="en-US" w:eastAsia="zh-CN"/>
        </w:rPr>
      </w:pPr>
      <w:r>
        <w:drawing>
          <wp:inline distT="0" distB="0" distL="114300" distR="114300">
            <wp:extent cx="5078095" cy="3067685"/>
            <wp:effectExtent l="0" t="0" r="8255" b="1841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8"/>
                    <a:stretch>
                      <a:fillRect/>
                    </a:stretch>
                  </pic:blipFill>
                  <pic:spPr>
                    <a:xfrm>
                      <a:off x="0" y="0"/>
                      <a:ext cx="5078095" cy="3067685"/>
                    </a:xfrm>
                    <a:prstGeom prst="rect">
                      <a:avLst/>
                    </a:prstGeom>
                    <a:noFill/>
                    <a:ln>
                      <a:noFill/>
                    </a:ln>
                  </pic:spPr>
                </pic:pic>
              </a:graphicData>
            </a:graphic>
          </wp:inline>
        </w:drawing>
      </w:r>
    </w:p>
    <w:p w14:paraId="4AA62961">
      <w:pPr>
        <w:jc w:val="both"/>
      </w:pPr>
    </w:p>
    <w:p w14:paraId="2060E112">
      <w:pPr>
        <w:keepNext w:val="0"/>
        <w:keepLines w:val="0"/>
        <w:pageBreakBefore w:val="0"/>
        <w:widowControl w:val="0"/>
        <w:kinsoku/>
        <w:wordWrap/>
        <w:overflowPunct/>
        <w:topLinePunct w:val="0"/>
        <w:autoSpaceDE/>
        <w:autoSpaceDN/>
        <w:bidi w:val="0"/>
        <w:adjustRightInd/>
        <w:snapToGrid w:val="0"/>
        <w:spacing w:afterAutospacing="0" w:line="240" w:lineRule="auto"/>
        <w:ind w:left="0" w:firstLine="560" w:firstLineChars="200"/>
        <w:jc w:val="center"/>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图3-2-1</w:t>
      </w:r>
    </w:p>
    <w:p w14:paraId="1A912B11">
      <w:pPr>
        <w:keepNext w:val="0"/>
        <w:keepLines w:val="0"/>
        <w:pageBreakBefore w:val="0"/>
        <w:widowControl w:val="0"/>
        <w:kinsoku/>
        <w:wordWrap/>
        <w:overflowPunct/>
        <w:topLinePunct w:val="0"/>
        <w:autoSpaceDE/>
        <w:autoSpaceDN/>
        <w:bidi w:val="0"/>
        <w:adjustRightInd/>
        <w:snapToGrid w:val="0"/>
        <w:spacing w:afterAutospacing="0" w:line="640" w:lineRule="exact"/>
        <w:ind w:left="0" w:firstLine="560" w:firstLineChars="200"/>
        <w:textAlignment w:val="auto"/>
        <w:rPr>
          <w:rFonts w:hint="default"/>
          <w:sz w:val="28"/>
          <w:szCs w:val="28"/>
          <w:lang w:val="en-US" w:eastAsia="zh-CN"/>
        </w:rPr>
      </w:pPr>
      <w:r>
        <w:rPr>
          <w:rFonts w:hint="eastAsia"/>
          <w:sz w:val="28"/>
          <w:szCs w:val="28"/>
          <w:lang w:val="en-US" w:eastAsia="zh-CN"/>
        </w:rPr>
        <w:t>点击进入办事，</w:t>
      </w:r>
      <w:r>
        <w:rPr>
          <w:rFonts w:hint="eastAsia"/>
          <w:color w:val="FF0000"/>
          <w:sz w:val="28"/>
          <w:szCs w:val="28"/>
          <w:lang w:val="en-US" w:eastAsia="zh-CN"/>
        </w:rPr>
        <w:t>首先选择申报地点，该操作将确定申报办件受理单位</w:t>
      </w:r>
      <w:r>
        <w:rPr>
          <w:rFonts w:hint="eastAsia"/>
          <w:color w:val="FF0000"/>
          <w:sz w:val="28"/>
          <w:szCs w:val="28"/>
          <w:highlight w:val="none"/>
          <w:lang w:val="en-US" w:eastAsia="zh-CN"/>
        </w:rPr>
        <w:t>（工商注册所在地县级以上地方人民政府建设主管部门办理备案）</w:t>
      </w:r>
      <w:r>
        <w:rPr>
          <w:rFonts w:hint="eastAsia"/>
          <w:color w:val="000000" w:themeColor="text1"/>
          <w:sz w:val="28"/>
          <w:szCs w:val="28"/>
          <w:lang w:val="en-US" w:eastAsia="zh-CN"/>
          <w14:textFill>
            <w14:solidFill>
              <w14:schemeClr w14:val="tx1"/>
            </w14:solidFill>
          </w14:textFill>
        </w:rPr>
        <w:t>（如图</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3-2-2</w:t>
      </w:r>
      <w:r>
        <w:rPr>
          <w:rFonts w:hint="eastAsia"/>
          <w:color w:val="000000" w:themeColor="text1"/>
          <w:sz w:val="28"/>
          <w:szCs w:val="28"/>
          <w:lang w:val="en-US" w:eastAsia="zh-CN"/>
          <w14:textFill>
            <w14:solidFill>
              <w14:schemeClr w14:val="tx1"/>
            </w14:solidFill>
          </w14:textFill>
        </w:rPr>
        <w:t>）</w:t>
      </w:r>
      <w:r>
        <w:rPr>
          <w:rFonts w:hint="eastAsia"/>
          <w:color w:val="auto"/>
          <w:sz w:val="28"/>
          <w:szCs w:val="28"/>
          <w:lang w:val="en-US" w:eastAsia="zh-CN"/>
        </w:rPr>
        <w:t>。</w:t>
      </w:r>
    </w:p>
    <w:p w14:paraId="758E281E">
      <w:pPr>
        <w:jc w:val="both"/>
      </w:pPr>
      <w:r>
        <w:drawing>
          <wp:inline distT="0" distB="0" distL="114300" distR="114300">
            <wp:extent cx="5265420" cy="1736725"/>
            <wp:effectExtent l="0" t="0" r="11430" b="1587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9"/>
                    <a:stretch>
                      <a:fillRect/>
                    </a:stretch>
                  </pic:blipFill>
                  <pic:spPr>
                    <a:xfrm>
                      <a:off x="0" y="0"/>
                      <a:ext cx="5265420" cy="1736725"/>
                    </a:xfrm>
                    <a:prstGeom prst="rect">
                      <a:avLst/>
                    </a:prstGeom>
                    <a:noFill/>
                    <a:ln>
                      <a:noFill/>
                    </a:ln>
                  </pic:spPr>
                </pic:pic>
              </a:graphicData>
            </a:graphic>
          </wp:inline>
        </w:drawing>
      </w:r>
    </w:p>
    <w:p w14:paraId="62BD0F33">
      <w:pPr>
        <w:jc w:val="cente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图3-2-2</w:t>
      </w:r>
    </w:p>
    <w:p w14:paraId="0979E499">
      <w:pPr>
        <w:ind w:firstLine="560" w:firstLineChars="200"/>
        <w:jc w:val="both"/>
        <w:rPr>
          <w:rFonts w:hint="default" w:eastAsiaTheme="minorEastAsia"/>
          <w:sz w:val="28"/>
          <w:szCs w:val="28"/>
          <w:lang w:val="en-US" w:eastAsia="zh-CN"/>
        </w:rPr>
      </w:pPr>
      <w:r>
        <w:rPr>
          <w:rFonts w:hint="eastAsia"/>
          <w:sz w:val="28"/>
          <w:szCs w:val="28"/>
          <w:lang w:val="en-US" w:eastAsia="zh-CN"/>
        </w:rPr>
        <w:t>申请单位信息中，单位地址、企业法人代表、电话号码系统会自动获取，无需填写，</w:t>
      </w:r>
    </w:p>
    <w:p w14:paraId="2020E3B4">
      <w:pPr>
        <w:jc w:val="both"/>
      </w:pPr>
    </w:p>
    <w:p w14:paraId="71477D79">
      <w:pPr>
        <w:ind w:firstLine="560" w:firstLineChars="200"/>
        <w:jc w:val="left"/>
        <w:rPr>
          <w:rFonts w:hint="eastAsia"/>
          <w:sz w:val="28"/>
          <w:szCs w:val="28"/>
          <w:lang w:eastAsia="zh-CN"/>
        </w:rPr>
        <w:sectPr>
          <w:footerReference r:id="rId5" w:type="default"/>
          <w:pgSz w:w="11906" w:h="16838"/>
          <w:pgMar w:top="1440" w:right="1800" w:bottom="1440" w:left="1800" w:header="851" w:footer="992" w:gutter="0"/>
          <w:pgNumType w:fmt="decimal" w:start="2"/>
          <w:cols w:space="425" w:num="1"/>
          <w:docGrid w:type="lines" w:linePitch="312" w:charSpace="0"/>
        </w:sectPr>
      </w:pPr>
    </w:p>
    <w:p w14:paraId="774D2FF9">
      <w:pPr>
        <w:ind w:firstLine="560" w:firstLineChars="200"/>
        <w:jc w:val="left"/>
        <w:rPr>
          <w:rFonts w:hint="eastAsia" w:eastAsiaTheme="minorEastAsia"/>
          <w:sz w:val="28"/>
          <w:szCs w:val="28"/>
          <w:lang w:eastAsia="zh-CN"/>
        </w:rPr>
      </w:pPr>
      <w:r>
        <w:rPr>
          <w:rFonts w:hint="eastAsia"/>
          <w:sz w:val="28"/>
          <w:szCs w:val="28"/>
          <w:lang w:eastAsia="zh-CN"/>
        </w:rPr>
        <w:t>备案信息按表单所列内容填写，首先选择设备类别</w:t>
      </w:r>
      <w:r>
        <w:rPr>
          <w:rFonts w:hint="eastAsia"/>
          <w:color w:val="000000" w:themeColor="text1"/>
          <w:sz w:val="28"/>
          <w:szCs w:val="28"/>
          <w:lang w:val="en-US" w:eastAsia="zh-CN"/>
          <w14:textFill>
            <w14:solidFill>
              <w14:schemeClr w14:val="tx1"/>
            </w14:solidFill>
          </w14:textFill>
        </w:rPr>
        <w:t>（如图</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3-2-3</w:t>
      </w:r>
      <w:r>
        <w:rPr>
          <w:rFonts w:hint="eastAsia"/>
          <w:color w:val="000000" w:themeColor="text1"/>
          <w:sz w:val="28"/>
          <w:szCs w:val="28"/>
          <w:lang w:val="en-US" w:eastAsia="zh-CN"/>
          <w14:textFill>
            <w14:solidFill>
              <w14:schemeClr w14:val="tx1"/>
            </w14:solidFill>
          </w14:textFill>
        </w:rPr>
        <w:t>）</w:t>
      </w:r>
      <w:r>
        <w:rPr>
          <w:rFonts w:hint="eastAsia"/>
          <w:sz w:val="28"/>
          <w:szCs w:val="28"/>
          <w:lang w:eastAsia="zh-CN"/>
        </w:rPr>
        <w:t>，</w:t>
      </w:r>
      <w:r>
        <w:rPr>
          <w:rFonts w:hint="eastAsia"/>
          <w:color w:val="FF0000"/>
          <w:sz w:val="28"/>
          <w:szCs w:val="28"/>
          <w:lang w:val="en-US" w:eastAsia="zh-CN"/>
        </w:rPr>
        <w:t>该操作将确定</w:t>
      </w:r>
      <w:r>
        <w:rPr>
          <w:rFonts w:hint="eastAsia"/>
          <w:color w:val="FF0000"/>
          <w:sz w:val="28"/>
          <w:szCs w:val="28"/>
          <w:lang w:eastAsia="zh-CN"/>
        </w:rPr>
        <w:t>设备技术指标模块填写的参数，</w:t>
      </w:r>
      <w:r>
        <w:rPr>
          <w:rFonts w:hint="eastAsia"/>
          <w:sz w:val="28"/>
          <w:szCs w:val="28"/>
          <w:lang w:eastAsia="zh-CN"/>
        </w:rPr>
        <w:t>系统会根据所选设备类别，自动获取设备类别代码。</w:t>
      </w:r>
    </w:p>
    <w:p w14:paraId="3B88DD4B">
      <w:pPr>
        <w:jc w:val="center"/>
        <w:rPr>
          <w:rFonts w:hint="eastAsia"/>
          <w:color w:val="000000" w:themeColor="text1"/>
          <w:sz w:val="28"/>
          <w:szCs w:val="28"/>
          <w:lang w:val="en-US" w:eastAsia="zh-CN"/>
          <w14:textFill>
            <w14:solidFill>
              <w14:schemeClr w14:val="tx1"/>
            </w14:solidFill>
          </w14:textFill>
        </w:rPr>
      </w:pPr>
      <w:r>
        <w:drawing>
          <wp:inline distT="0" distB="0" distL="114300" distR="114300">
            <wp:extent cx="5271770" cy="3345180"/>
            <wp:effectExtent l="0" t="0" r="5080" b="762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0"/>
                    <a:stretch>
                      <a:fillRect/>
                    </a:stretch>
                  </pic:blipFill>
                  <pic:spPr>
                    <a:xfrm>
                      <a:off x="0" y="0"/>
                      <a:ext cx="5271770" cy="3345180"/>
                    </a:xfrm>
                    <a:prstGeom prst="rect">
                      <a:avLst/>
                    </a:prstGeom>
                    <a:noFill/>
                    <a:ln>
                      <a:noFill/>
                    </a:ln>
                  </pic:spPr>
                </pic:pic>
              </a:graphicData>
            </a:graphic>
          </wp:inline>
        </w:drawing>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图3-2-3</w:t>
      </w:r>
    </w:p>
    <w:p w14:paraId="348E58BB">
      <w:pPr>
        <w:ind w:firstLine="560" w:firstLineChars="200"/>
        <w:jc w:val="both"/>
        <w:rPr>
          <w:rFonts w:hint="eastAsia" w:ascii="宋体" w:hAnsi="宋体" w:cs="宋体"/>
          <w:sz w:val="28"/>
          <w:szCs w:val="28"/>
          <w:lang w:val="en-US" w:eastAsia="zh-CN"/>
        </w:rPr>
        <w:sectPr>
          <w:footerReference r:id="rId6" w:type="default"/>
          <w:pgSz w:w="11906" w:h="16838"/>
          <w:pgMar w:top="1440" w:right="1800" w:bottom="1440" w:left="1800" w:header="851" w:footer="992" w:gutter="0"/>
          <w:pgNumType w:fmt="decimal" w:start="2"/>
          <w:cols w:space="425" w:num="1"/>
          <w:docGrid w:type="lines" w:linePitch="312" w:charSpace="0"/>
        </w:sectPr>
      </w:pPr>
      <w:r>
        <w:rPr>
          <w:rFonts w:hint="eastAsia"/>
          <w:sz w:val="28"/>
          <w:szCs w:val="28"/>
          <w:lang w:eastAsia="zh-CN"/>
        </w:rPr>
        <w:t>表单填写时需注意事项</w:t>
      </w:r>
      <w:r>
        <w:rPr>
          <w:rFonts w:hint="eastAsia"/>
          <w:color w:val="000000" w:themeColor="text1"/>
          <w:sz w:val="28"/>
          <w:szCs w:val="28"/>
          <w:lang w:val="en-US" w:eastAsia="zh-CN"/>
          <w14:textFill>
            <w14:solidFill>
              <w14:schemeClr w14:val="tx1"/>
            </w14:solidFill>
          </w14:textFill>
        </w:rPr>
        <w:t>（如图</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3-2-4</w:t>
      </w:r>
      <w:r>
        <w:rPr>
          <w:rFonts w:hint="eastAsia"/>
          <w:color w:val="000000" w:themeColor="text1"/>
          <w:sz w:val="28"/>
          <w:szCs w:val="28"/>
          <w:lang w:val="en-US" w:eastAsia="zh-CN"/>
          <w14:textFill>
            <w14:solidFill>
              <w14:schemeClr w14:val="tx1"/>
            </w14:solidFill>
          </w14:textFill>
        </w:rPr>
        <w:t>）</w:t>
      </w:r>
      <w:r>
        <w:rPr>
          <w:rFonts w:hint="eastAsia"/>
          <w:sz w:val="28"/>
          <w:szCs w:val="28"/>
          <w:lang w:eastAsia="zh-CN"/>
        </w:rPr>
        <w:t>。出厂日期按年、月、日格式选填，如出厂合格证只标注月份的，日统一标注为该月份起始日的第一天（即</w:t>
      </w:r>
      <w:r>
        <w:rPr>
          <w:rFonts w:hint="eastAsia" w:asciiTheme="minorEastAsia" w:hAnsiTheme="minorEastAsia" w:eastAsiaTheme="minorEastAsia" w:cstheme="minorEastAsia"/>
          <w:sz w:val="28"/>
          <w:szCs w:val="28"/>
          <w:lang w:val="en-US" w:eastAsia="zh-CN"/>
        </w:rPr>
        <w:t>1</w:t>
      </w:r>
      <w:r>
        <w:rPr>
          <w:rFonts w:hint="eastAsia"/>
          <w:sz w:val="28"/>
          <w:szCs w:val="28"/>
          <w:lang w:val="en-US" w:eastAsia="zh-CN"/>
        </w:rPr>
        <w:t>号）；</w:t>
      </w:r>
      <w:r>
        <w:rPr>
          <w:rFonts w:hint="eastAsia"/>
          <w:sz w:val="28"/>
          <w:szCs w:val="28"/>
          <w:lang w:eastAsia="zh-CN"/>
        </w:rPr>
        <w:t>出厂价格以万元的形式表示，</w:t>
      </w:r>
      <w:r>
        <w:rPr>
          <w:rFonts w:hint="eastAsia" w:ascii="宋体" w:hAnsi="宋体" w:cs="宋体"/>
          <w:sz w:val="28"/>
          <w:szCs w:val="28"/>
        </w:rPr>
        <w:t>首次备案时必选</w:t>
      </w:r>
      <w:r>
        <w:rPr>
          <w:rFonts w:hint="eastAsia" w:ascii="宋体" w:hAnsi="宋体" w:cs="宋体"/>
          <w:sz w:val="28"/>
          <w:szCs w:val="28"/>
          <w:lang w:eastAsia="zh-CN"/>
        </w:rPr>
        <w:t>，</w:t>
      </w:r>
      <w:r>
        <w:rPr>
          <w:rFonts w:hint="eastAsia"/>
          <w:sz w:val="28"/>
          <w:szCs w:val="28"/>
          <w:lang w:eastAsia="zh-CN"/>
        </w:rPr>
        <w:t>单位可不填（如</w:t>
      </w:r>
      <w:r>
        <w:rPr>
          <w:rFonts w:hint="eastAsia" w:asciiTheme="minorEastAsia" w:hAnsiTheme="minorEastAsia" w:eastAsiaTheme="minorEastAsia" w:cstheme="minorEastAsia"/>
          <w:sz w:val="28"/>
          <w:szCs w:val="28"/>
          <w:lang w:val="en-US" w:eastAsia="zh-CN"/>
        </w:rPr>
        <w:t>41.5</w:t>
      </w:r>
      <w:r>
        <w:rPr>
          <w:rFonts w:hint="eastAsia"/>
          <w:sz w:val="28"/>
          <w:szCs w:val="28"/>
          <w:lang w:val="en-US" w:eastAsia="zh-CN"/>
        </w:rPr>
        <w:t>）</w:t>
      </w:r>
      <w:r>
        <w:rPr>
          <w:rFonts w:hint="eastAsia" w:ascii="宋体" w:hAnsi="宋体" w:cs="宋体"/>
          <w:sz w:val="28"/>
          <w:szCs w:val="28"/>
          <w:lang w:eastAsia="zh-CN"/>
        </w:rPr>
        <w:t>；</w:t>
      </w:r>
      <w:r>
        <w:rPr>
          <w:rFonts w:hint="eastAsia"/>
          <w:sz w:val="28"/>
          <w:szCs w:val="28"/>
          <w:lang w:eastAsia="zh-CN"/>
        </w:rPr>
        <w:t>设计使用年限</w:t>
      </w:r>
      <w:r>
        <w:rPr>
          <w:rFonts w:hint="eastAsia" w:ascii="宋体" w:hAnsi="宋体" w:cs="宋体"/>
          <w:sz w:val="28"/>
          <w:szCs w:val="28"/>
        </w:rPr>
        <w:t>2025年1月1日以后出厂的建筑起重机械设备为必选</w:t>
      </w:r>
      <w:r>
        <w:rPr>
          <w:rFonts w:hint="eastAsia" w:ascii="宋体" w:hAnsi="宋体" w:cs="宋体"/>
          <w:sz w:val="28"/>
          <w:szCs w:val="28"/>
          <w:lang w:eastAsia="zh-CN"/>
        </w:rPr>
        <w:t>；下次安全评估时间按《建筑起重机械安全评估技术规程》中的要求选填，塔式起重机：</w:t>
      </w:r>
      <w:r>
        <w:rPr>
          <w:rFonts w:hint="eastAsia" w:ascii="宋体" w:hAnsi="宋体" w:cs="宋体"/>
          <w:sz w:val="28"/>
          <w:szCs w:val="28"/>
          <w:lang w:val="en-US" w:eastAsia="zh-CN"/>
        </w:rPr>
        <w:t>630kNm以下（不含630kNm）出厂年限超过10年（不含10年）；630kNm-1250kNm（不含1250kNm）、出厂年限超过15年（不含15年）；1250kNm以上（含1250kNm）、出厂年限超过20年（不含20年），施工升降机：出厂年限超过8年（不含8年）的SC型施工升降机；出厂年限超过5年（不含5年）</w:t>
      </w:r>
    </w:p>
    <w:p w14:paraId="4D8A9C0B">
      <w:pPr>
        <w:ind w:firstLine="560" w:firstLineChars="200"/>
        <w:jc w:val="both"/>
        <w:rPr>
          <w:rFonts w:hint="default" w:ascii="宋体" w:hAnsi="宋体" w:cs="宋体" w:eastAsiaTheme="minorEastAsia"/>
          <w:sz w:val="28"/>
          <w:szCs w:val="28"/>
          <w:lang w:val="en-US" w:eastAsia="zh-CN"/>
        </w:rPr>
      </w:pPr>
      <w:r>
        <w:rPr>
          <w:rFonts w:hint="eastAsia" w:ascii="宋体" w:hAnsi="宋体" w:cs="宋体"/>
          <w:sz w:val="28"/>
          <w:szCs w:val="28"/>
          <w:lang w:val="en-US" w:eastAsia="zh-CN"/>
        </w:rPr>
        <w:t>的SS型施工升降机；产权单位登记地址应与企业营业执照中的“住所”内容一致；产权单位法定代表人身份证件类型代码填写“111”。</w:t>
      </w:r>
    </w:p>
    <w:p w14:paraId="5B89C2C4">
      <w:pPr>
        <w:jc w:val="both"/>
      </w:pPr>
      <w:r>
        <w:drawing>
          <wp:inline distT="0" distB="0" distL="114300" distR="114300">
            <wp:extent cx="5274310" cy="2289175"/>
            <wp:effectExtent l="0" t="0" r="2540" b="15875"/>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pic:cNvPicPr>
                      <a:picLocks noChangeAspect="1"/>
                    </pic:cNvPicPr>
                  </pic:nvPicPr>
                  <pic:blipFill>
                    <a:blip r:embed="rId21"/>
                    <a:stretch>
                      <a:fillRect/>
                    </a:stretch>
                  </pic:blipFill>
                  <pic:spPr>
                    <a:xfrm>
                      <a:off x="0" y="0"/>
                      <a:ext cx="5274310" cy="2289175"/>
                    </a:xfrm>
                    <a:prstGeom prst="rect">
                      <a:avLst/>
                    </a:prstGeom>
                    <a:noFill/>
                    <a:ln>
                      <a:noFill/>
                    </a:ln>
                  </pic:spPr>
                </pic:pic>
              </a:graphicData>
            </a:graphic>
          </wp:inline>
        </w:drawing>
      </w:r>
    </w:p>
    <w:p w14:paraId="1EF249F0">
      <w:pPr>
        <w:ind w:firstLine="3640" w:firstLineChars="1300"/>
        <w:jc w:val="both"/>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图3-2-4</w:t>
      </w:r>
    </w:p>
    <w:p w14:paraId="7CDD865C">
      <w:pPr>
        <w:ind w:firstLine="560" w:firstLineChars="200"/>
        <w:jc w:val="both"/>
        <w:rPr>
          <w:rFonts w:hint="eastAsia"/>
          <w:color w:val="000000" w:themeColor="text1"/>
          <w:sz w:val="28"/>
          <w:szCs w:val="28"/>
          <w:lang w:val="en-US" w:eastAsia="zh-CN"/>
          <w14:textFill>
            <w14:solidFill>
              <w14:schemeClr w14:val="tx1"/>
            </w14:solidFill>
          </w14:textFill>
        </w:rPr>
      </w:pPr>
      <w:r>
        <w:rPr>
          <w:rFonts w:hint="eastAsia"/>
          <w:sz w:val="28"/>
          <w:szCs w:val="28"/>
          <w:lang w:eastAsia="zh-CN"/>
        </w:rPr>
        <w:t>申请单位信息、备案</w:t>
      </w:r>
      <w:r>
        <w:rPr>
          <w:rFonts w:hint="eastAsia"/>
          <w:sz w:val="28"/>
          <w:szCs w:val="28"/>
          <w:lang w:val="en-US" w:eastAsia="zh-CN"/>
        </w:rPr>
        <w:t>信息全部填写完毕后，根据选择的设备类别进入对应的</w:t>
      </w:r>
      <w:r>
        <w:rPr>
          <w:rFonts w:hint="eastAsia"/>
          <w:sz w:val="28"/>
          <w:szCs w:val="28"/>
          <w:lang w:eastAsia="zh-CN"/>
        </w:rPr>
        <w:t>设备技术指标信息页面</w:t>
      </w:r>
      <w:r>
        <w:rPr>
          <w:rFonts w:hint="eastAsia"/>
          <w:color w:val="000000" w:themeColor="text1"/>
          <w:sz w:val="28"/>
          <w:szCs w:val="28"/>
          <w:lang w:val="en-US" w:eastAsia="zh-CN"/>
          <w14:textFill>
            <w14:solidFill>
              <w14:schemeClr w14:val="tx1"/>
            </w14:solidFill>
          </w14:textFill>
        </w:rPr>
        <w:t>（如图</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3-2-5、3-2-6、3-2-7</w:t>
      </w:r>
      <w:r>
        <w:rPr>
          <w:rFonts w:hint="eastAsia"/>
          <w:color w:val="000000" w:themeColor="text1"/>
          <w:sz w:val="28"/>
          <w:szCs w:val="28"/>
          <w:lang w:val="en-US" w:eastAsia="zh-CN"/>
          <w14:textFill>
            <w14:solidFill>
              <w14:schemeClr w14:val="tx1"/>
            </w14:solidFill>
          </w14:textFill>
        </w:rPr>
        <w:t>）。</w:t>
      </w:r>
    </w:p>
    <w:p w14:paraId="05EAD66B">
      <w:pPr>
        <w:ind w:firstLine="420" w:firstLineChars="200"/>
        <w:jc w:val="both"/>
      </w:pPr>
      <w:r>
        <w:drawing>
          <wp:inline distT="0" distB="0" distL="114300" distR="114300">
            <wp:extent cx="5273675" cy="2461895"/>
            <wp:effectExtent l="0" t="0" r="3175" b="14605"/>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pic:cNvPicPr>
                  </pic:nvPicPr>
                  <pic:blipFill>
                    <a:blip r:embed="rId22"/>
                    <a:stretch>
                      <a:fillRect/>
                    </a:stretch>
                  </pic:blipFill>
                  <pic:spPr>
                    <a:xfrm>
                      <a:off x="0" y="0"/>
                      <a:ext cx="5273675" cy="2461895"/>
                    </a:xfrm>
                    <a:prstGeom prst="rect">
                      <a:avLst/>
                    </a:prstGeom>
                    <a:noFill/>
                    <a:ln>
                      <a:noFill/>
                    </a:ln>
                  </pic:spPr>
                </pic:pic>
              </a:graphicData>
            </a:graphic>
          </wp:inline>
        </w:drawing>
      </w:r>
    </w:p>
    <w:p w14:paraId="2A2932B0">
      <w:pPr>
        <w:ind w:firstLine="420" w:firstLineChars="200"/>
        <w:jc w:val="both"/>
      </w:pPr>
      <w:r>
        <w:drawing>
          <wp:inline distT="0" distB="0" distL="114300" distR="114300">
            <wp:extent cx="5272405" cy="1573530"/>
            <wp:effectExtent l="0" t="0" r="4445" b="7620"/>
            <wp:docPr id="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pic:cNvPicPr>
                      <a:picLocks noChangeAspect="1"/>
                    </pic:cNvPicPr>
                  </pic:nvPicPr>
                  <pic:blipFill>
                    <a:blip r:embed="rId23"/>
                    <a:stretch>
                      <a:fillRect/>
                    </a:stretch>
                  </pic:blipFill>
                  <pic:spPr>
                    <a:xfrm>
                      <a:off x="0" y="0"/>
                      <a:ext cx="5272405" cy="1573530"/>
                    </a:xfrm>
                    <a:prstGeom prst="rect">
                      <a:avLst/>
                    </a:prstGeom>
                    <a:noFill/>
                    <a:ln>
                      <a:noFill/>
                    </a:ln>
                  </pic:spPr>
                </pic:pic>
              </a:graphicData>
            </a:graphic>
          </wp:inline>
        </w:drawing>
      </w:r>
    </w:p>
    <w:p w14:paraId="0F131691">
      <w:pPr>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图3-2-5</w:t>
      </w:r>
    </w:p>
    <w:p w14:paraId="6571747B">
      <w:pPr>
        <w:jc w:val="both"/>
        <w:sectPr>
          <w:footerReference r:id="rId7" w:type="default"/>
          <w:pgSz w:w="11906" w:h="16838"/>
          <w:pgMar w:top="1440" w:right="1800" w:bottom="1440" w:left="1800" w:header="851" w:footer="992" w:gutter="0"/>
          <w:pgNumType w:fmt="decimal" w:start="2"/>
          <w:cols w:space="425" w:num="1"/>
          <w:docGrid w:type="lines" w:linePitch="312" w:charSpace="0"/>
        </w:sectPr>
      </w:pPr>
    </w:p>
    <w:p w14:paraId="0191966E">
      <w:pPr>
        <w:jc w:val="both"/>
      </w:pPr>
    </w:p>
    <w:p w14:paraId="142E0C38">
      <w:pPr>
        <w:ind w:firstLine="420" w:firstLineChars="200"/>
        <w:jc w:val="both"/>
        <w:rPr>
          <w:rFonts w:hint="eastAsia"/>
          <w:sz w:val="28"/>
          <w:szCs w:val="28"/>
          <w:lang w:eastAsia="zh-CN"/>
        </w:rPr>
      </w:pPr>
      <w:r>
        <w:drawing>
          <wp:inline distT="0" distB="0" distL="114300" distR="114300">
            <wp:extent cx="5268595" cy="2720975"/>
            <wp:effectExtent l="0" t="0" r="8255" b="3175"/>
            <wp:docPr id="2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pic:cNvPicPr>
                      <a:picLocks noChangeAspect="1"/>
                    </pic:cNvPicPr>
                  </pic:nvPicPr>
                  <pic:blipFill>
                    <a:blip r:embed="rId24"/>
                    <a:stretch>
                      <a:fillRect/>
                    </a:stretch>
                  </pic:blipFill>
                  <pic:spPr>
                    <a:xfrm>
                      <a:off x="0" y="0"/>
                      <a:ext cx="5268595" cy="2720975"/>
                    </a:xfrm>
                    <a:prstGeom prst="rect">
                      <a:avLst/>
                    </a:prstGeom>
                    <a:noFill/>
                    <a:ln>
                      <a:noFill/>
                    </a:ln>
                  </pic:spPr>
                </pic:pic>
              </a:graphicData>
            </a:graphic>
          </wp:inline>
        </w:drawing>
      </w:r>
    </w:p>
    <w:p w14:paraId="74898EDE">
      <w:pPr>
        <w:jc w:val="center"/>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图3-2-6</w:t>
      </w:r>
    </w:p>
    <w:p w14:paraId="089614CD">
      <w:pPr>
        <w:ind w:firstLine="420" w:firstLineChars="200"/>
        <w:jc w:val="both"/>
      </w:pPr>
      <w:r>
        <w:drawing>
          <wp:inline distT="0" distB="0" distL="114300" distR="114300">
            <wp:extent cx="5267325" cy="2214245"/>
            <wp:effectExtent l="0" t="0" r="9525" b="14605"/>
            <wp:docPr id="2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pic:cNvPicPr>
                      <a:picLocks noChangeAspect="1"/>
                    </pic:cNvPicPr>
                  </pic:nvPicPr>
                  <pic:blipFill>
                    <a:blip r:embed="rId25"/>
                    <a:stretch>
                      <a:fillRect/>
                    </a:stretch>
                  </pic:blipFill>
                  <pic:spPr>
                    <a:xfrm>
                      <a:off x="0" y="0"/>
                      <a:ext cx="5267325" cy="2214245"/>
                    </a:xfrm>
                    <a:prstGeom prst="rect">
                      <a:avLst/>
                    </a:prstGeom>
                    <a:noFill/>
                    <a:ln>
                      <a:noFill/>
                    </a:ln>
                  </pic:spPr>
                </pic:pic>
              </a:graphicData>
            </a:graphic>
          </wp:inline>
        </w:drawing>
      </w:r>
    </w:p>
    <w:p w14:paraId="4889E83E">
      <w:pPr>
        <w:jc w:val="center"/>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图3-2-7</w:t>
      </w:r>
    </w:p>
    <w:p w14:paraId="0B680879">
      <w:pPr>
        <w:ind w:firstLine="560" w:firstLineChars="200"/>
        <w:jc w:val="both"/>
        <w:rPr>
          <w:rFonts w:hint="eastAsia"/>
          <w:sz w:val="28"/>
          <w:szCs w:val="28"/>
          <w:lang w:eastAsia="zh-CN"/>
        </w:rPr>
      </w:pPr>
      <w:r>
        <w:rPr>
          <w:rFonts w:hint="eastAsia"/>
          <w:sz w:val="28"/>
          <w:szCs w:val="28"/>
          <w:lang w:eastAsia="zh-CN"/>
        </w:rPr>
        <w:t>企业可致电生产厂家或查询出厂合格证、产品说明书、型式试验报告获取相关信息，并按照页面红色字体部分提示的要求填写，填写中涉及计量事物的标准量（如重量、力矩、长度、功率、速度、尺寸）等单位符号可不填，不同单位之间的填写格式需注意（</w:t>
      </w:r>
      <w:r>
        <w:rPr>
          <w:rFonts w:hint="eastAsia" w:asciiTheme="minorEastAsia" w:hAnsiTheme="minorEastAsia" w:eastAsiaTheme="minorEastAsia" w:cstheme="minorEastAsia"/>
          <w:sz w:val="28"/>
          <w:szCs w:val="28"/>
          <w:lang w:eastAsia="zh-CN"/>
        </w:rPr>
        <w:t>如</w:t>
      </w:r>
      <w:r>
        <w:rPr>
          <w:rFonts w:hint="eastAsia" w:asciiTheme="minorEastAsia" w:hAnsiTheme="minorEastAsia" w:eastAsiaTheme="minorEastAsia" w:cstheme="minorEastAsia"/>
          <w:sz w:val="28"/>
          <w:szCs w:val="28"/>
          <w:lang w:val="en-US" w:eastAsia="zh-CN"/>
        </w:rPr>
        <w:t>1m和100mm</w:t>
      </w:r>
      <w:r>
        <w:rPr>
          <w:rFonts w:hint="eastAsia"/>
          <w:sz w:val="28"/>
          <w:szCs w:val="28"/>
          <w:lang w:val="en-US" w:eastAsia="zh-CN"/>
        </w:rPr>
        <w:t>）</w:t>
      </w:r>
      <w:r>
        <w:rPr>
          <w:rFonts w:hint="eastAsia"/>
          <w:sz w:val="28"/>
          <w:szCs w:val="28"/>
          <w:lang w:eastAsia="zh-CN"/>
        </w:rPr>
        <w:t>。</w:t>
      </w:r>
    </w:p>
    <w:p w14:paraId="312600DE">
      <w:pPr>
        <w:ind w:firstLine="560" w:firstLineChars="200"/>
        <w:jc w:val="both"/>
        <w:rPr>
          <w:rFonts w:hint="eastAsia"/>
          <w:sz w:val="28"/>
          <w:szCs w:val="28"/>
          <w:lang w:eastAsia="zh-CN"/>
        </w:rPr>
        <w:sectPr>
          <w:footerReference r:id="rId8" w:type="default"/>
          <w:pgSz w:w="11906" w:h="16838"/>
          <w:pgMar w:top="1440" w:right="1800" w:bottom="1440" w:left="1800" w:header="851" w:footer="992" w:gutter="0"/>
          <w:pgNumType w:fmt="decimal" w:start="2"/>
          <w:cols w:space="425" w:num="1"/>
          <w:docGrid w:type="lines" w:linePitch="312" w:charSpace="0"/>
        </w:sectPr>
      </w:pPr>
      <w:r>
        <w:rPr>
          <w:rFonts w:hint="eastAsia"/>
          <w:sz w:val="28"/>
          <w:szCs w:val="28"/>
          <w:lang w:eastAsia="zh-CN"/>
        </w:rPr>
        <w:t>填写塔式起重机设备技术指标页面时独立起升高度和最大起升高度应注意区分（</w:t>
      </w:r>
      <w:r>
        <w:rPr>
          <w:rFonts w:hint="eastAsia"/>
          <w:color w:val="000000" w:themeColor="text1"/>
          <w:sz w:val="28"/>
          <w:szCs w:val="28"/>
          <w:lang w:val="en-US" w:eastAsia="zh-CN"/>
          <w14:textFill>
            <w14:solidFill>
              <w14:schemeClr w14:val="tx1"/>
            </w14:solidFill>
          </w14:textFill>
        </w:rPr>
        <w:t>如图</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3-2-8</w:t>
      </w:r>
      <w:r>
        <w:rPr>
          <w:rFonts w:hint="eastAsia"/>
          <w:sz w:val="28"/>
          <w:szCs w:val="28"/>
          <w:lang w:eastAsia="zh-CN"/>
        </w:rPr>
        <w:t>），独立起升高度是指：塔式起重机最大独立起升高度，指塔式起重机运行或固定独立状态时，空载、塔身</w:t>
      </w:r>
    </w:p>
    <w:p w14:paraId="30FC45C9">
      <w:pPr>
        <w:ind w:firstLine="560" w:firstLineChars="200"/>
        <w:jc w:val="both"/>
        <w:rPr>
          <w:rFonts w:hint="eastAsia"/>
          <w:sz w:val="28"/>
          <w:szCs w:val="28"/>
          <w:lang w:eastAsia="zh-CN"/>
        </w:rPr>
      </w:pPr>
      <w:r>
        <w:rPr>
          <w:rFonts w:hint="eastAsia"/>
          <w:sz w:val="28"/>
          <w:szCs w:val="28"/>
          <w:lang w:eastAsia="zh-CN"/>
        </w:rPr>
        <w:t>处于最大高度、吊钩处于最小幅度的最大允许高度处，吊钩支撑面对塔式起重机基准面的最大垂直距离。最大起升高度是指：根据说明书规定，塔式起重机使用附着时所能达到的最大起升高度。</w:t>
      </w:r>
    </w:p>
    <w:p w14:paraId="3155480D">
      <w:pPr>
        <w:ind w:firstLine="420" w:firstLineChars="200"/>
        <w:jc w:val="both"/>
      </w:pPr>
      <w:r>
        <w:drawing>
          <wp:inline distT="0" distB="0" distL="114300" distR="114300">
            <wp:extent cx="5271135" cy="2148840"/>
            <wp:effectExtent l="0" t="0" r="5715" b="381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6"/>
                    <a:stretch>
                      <a:fillRect/>
                    </a:stretch>
                  </pic:blipFill>
                  <pic:spPr>
                    <a:xfrm>
                      <a:off x="0" y="0"/>
                      <a:ext cx="5271135" cy="2148840"/>
                    </a:xfrm>
                    <a:prstGeom prst="rect">
                      <a:avLst/>
                    </a:prstGeom>
                    <a:noFill/>
                    <a:ln>
                      <a:noFill/>
                    </a:ln>
                  </pic:spPr>
                </pic:pic>
              </a:graphicData>
            </a:graphic>
          </wp:inline>
        </w:drawing>
      </w:r>
    </w:p>
    <w:p w14:paraId="367A0E86">
      <w:pPr>
        <w:jc w:val="cente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图3-2-8</w:t>
      </w:r>
    </w:p>
    <w:p w14:paraId="659E3A57">
      <w:pPr>
        <w:ind w:firstLine="560" w:firstLineChars="200"/>
        <w:jc w:val="both"/>
        <w:rPr>
          <w:rFonts w:hint="eastAsia" w:asciiTheme="minorEastAsia" w:hAnsiTheme="minorEastAsia" w:eastAsiaTheme="minorEastAsia" w:cstheme="minorEastAsia"/>
          <w:sz w:val="28"/>
          <w:szCs w:val="28"/>
          <w:lang w:val="en-US" w:eastAsia="zh-CN"/>
        </w:rPr>
      </w:pPr>
      <w:r>
        <w:rPr>
          <w:rFonts w:hint="eastAsia"/>
          <w:sz w:val="28"/>
          <w:szCs w:val="28"/>
          <w:lang w:eastAsia="zh-CN"/>
        </w:rPr>
        <w:t>塔式起重机塔式起重机标准节参数、塔式起重机加强节参数</w:t>
      </w:r>
      <w:r>
        <w:rPr>
          <w:rFonts w:hint="eastAsia"/>
          <w:sz w:val="28"/>
          <w:szCs w:val="28"/>
          <w:lang w:val="en-US" w:eastAsia="zh-CN"/>
        </w:rPr>
        <w:t>（如图</w:t>
      </w:r>
      <w:r>
        <w:rPr>
          <w:rFonts w:hint="eastAsia" w:asciiTheme="minorEastAsia" w:hAnsiTheme="minorEastAsia" w:eastAsiaTheme="minorEastAsia" w:cstheme="minorEastAsia"/>
          <w:sz w:val="28"/>
          <w:szCs w:val="28"/>
          <w:lang w:val="en-US" w:eastAsia="zh-CN"/>
        </w:rPr>
        <w:t>3-2-9</w:t>
      </w:r>
      <w:r>
        <w:rPr>
          <w:rFonts w:hint="eastAsia"/>
          <w:sz w:val="28"/>
          <w:szCs w:val="28"/>
          <w:lang w:val="en-US" w:eastAsia="zh-CN"/>
        </w:rPr>
        <w:t>）</w:t>
      </w:r>
      <w:r>
        <w:rPr>
          <w:rFonts w:hint="eastAsia"/>
          <w:sz w:val="28"/>
          <w:szCs w:val="28"/>
          <w:lang w:eastAsia="zh-CN"/>
        </w:rPr>
        <w:t>是指：塔式起重机标准节外形结构参数，（长×宽×高），此处计量事物的标准量单位为</w:t>
      </w:r>
      <w:r>
        <w:rPr>
          <w:rFonts w:hint="eastAsia" w:asciiTheme="minorEastAsia" w:hAnsiTheme="minorEastAsia" w:eastAsiaTheme="minorEastAsia" w:cstheme="minorEastAsia"/>
          <w:sz w:val="28"/>
          <w:szCs w:val="28"/>
          <w:lang w:val="en-US" w:eastAsia="zh-CN"/>
        </w:rPr>
        <w:t>mm，正确填写方式（示例：1600</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1600</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3000）。</w:t>
      </w:r>
    </w:p>
    <w:p w14:paraId="304FD7E2">
      <w:pPr>
        <w:jc w:val="center"/>
      </w:pPr>
      <w:r>
        <w:rPr>
          <w:rFonts w:hint="eastAsia" w:ascii="Times New Roman" w:hAnsi="Times New Roman"/>
        </w:rPr>
        <w:drawing>
          <wp:inline distT="0" distB="0" distL="114300" distR="114300">
            <wp:extent cx="4788535" cy="2959100"/>
            <wp:effectExtent l="0" t="0" r="12065" b="12700"/>
            <wp:docPr id="7" name="图片 7" descr="711353034360fc5d76ceeae226b03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11353034360fc5d76ceeae226b035b"/>
                    <pic:cNvPicPr>
                      <a:picLocks noChangeAspect="1"/>
                    </pic:cNvPicPr>
                  </pic:nvPicPr>
                  <pic:blipFill>
                    <a:blip r:embed="rId27"/>
                    <a:stretch>
                      <a:fillRect/>
                    </a:stretch>
                  </pic:blipFill>
                  <pic:spPr>
                    <a:xfrm>
                      <a:off x="0" y="0"/>
                      <a:ext cx="4788535" cy="2959100"/>
                    </a:xfrm>
                    <a:prstGeom prst="rect">
                      <a:avLst/>
                    </a:prstGeom>
                  </pic:spPr>
                </pic:pic>
              </a:graphicData>
            </a:graphic>
          </wp:inline>
        </w:drawing>
      </w:r>
    </w:p>
    <w:p w14:paraId="17EC62C2">
      <w:pPr>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sz w:val="28"/>
          <w:szCs w:val="28"/>
          <w:lang w:val="en-US" w:eastAsia="zh-CN"/>
        </w:rPr>
        <w:t>图3-2-9</w:t>
      </w:r>
    </w:p>
    <w:p w14:paraId="52B44A1A">
      <w:pPr>
        <w:jc w:val="both"/>
        <w:sectPr>
          <w:footerReference r:id="rId9" w:type="default"/>
          <w:pgSz w:w="11906" w:h="16838"/>
          <w:pgMar w:top="1440" w:right="1800" w:bottom="1440" w:left="1800" w:header="851" w:footer="992" w:gutter="0"/>
          <w:pgNumType w:fmt="decimal" w:start="2"/>
          <w:cols w:space="425" w:num="1"/>
          <w:docGrid w:type="lines" w:linePitch="312" w:charSpace="0"/>
        </w:sectPr>
      </w:pPr>
    </w:p>
    <w:p w14:paraId="633748C3">
      <w:pPr>
        <w:jc w:val="both"/>
      </w:pPr>
    </w:p>
    <w:p w14:paraId="6347622E">
      <w:pPr>
        <w:ind w:firstLine="560" w:firstLineChars="200"/>
        <w:jc w:val="both"/>
        <w:rPr>
          <w:rFonts w:hint="eastAsia"/>
          <w:sz w:val="28"/>
          <w:szCs w:val="28"/>
          <w:lang w:eastAsia="zh-CN"/>
        </w:rPr>
      </w:pPr>
      <w:r>
        <w:rPr>
          <w:rFonts w:hint="eastAsia"/>
          <w:sz w:val="28"/>
          <w:szCs w:val="28"/>
          <w:lang w:eastAsia="zh-CN"/>
        </w:rPr>
        <w:t>主要结构件唯一编号</w:t>
      </w:r>
      <w:r>
        <w:rPr>
          <w:rFonts w:hint="eastAsia"/>
          <w:sz w:val="28"/>
          <w:szCs w:val="28"/>
          <w:lang w:val="en-US" w:eastAsia="zh-CN"/>
        </w:rPr>
        <w:t>（如图</w:t>
      </w:r>
      <w:r>
        <w:rPr>
          <w:rFonts w:hint="eastAsia" w:asciiTheme="minorEastAsia" w:hAnsiTheme="minorEastAsia" w:eastAsiaTheme="minorEastAsia" w:cstheme="minorEastAsia"/>
          <w:sz w:val="28"/>
          <w:szCs w:val="28"/>
          <w:lang w:val="en-US" w:eastAsia="zh-CN"/>
        </w:rPr>
        <w:t>3-2-10</w:t>
      </w:r>
      <w:r>
        <w:rPr>
          <w:rFonts w:hint="eastAsia"/>
          <w:sz w:val="28"/>
          <w:szCs w:val="28"/>
          <w:lang w:val="en-US" w:eastAsia="zh-CN"/>
        </w:rPr>
        <w:t>）</w:t>
      </w:r>
      <w:r>
        <w:rPr>
          <w:rFonts w:hint="eastAsia"/>
          <w:sz w:val="28"/>
          <w:szCs w:val="28"/>
          <w:lang w:eastAsia="zh-CN"/>
        </w:rPr>
        <w:t>是指：由制造单位编制的起重机械主要结构件唯一编号，塔式起重机主要结构件指回转支承；施工升降机和物料提升机主要结构件指吊笼，此唯一编号不得随意输入。</w:t>
      </w:r>
    </w:p>
    <w:p w14:paraId="353A4386">
      <w:pPr>
        <w:jc w:val="both"/>
      </w:pPr>
      <w:r>
        <w:drawing>
          <wp:inline distT="0" distB="0" distL="114300" distR="114300">
            <wp:extent cx="5272405" cy="1572895"/>
            <wp:effectExtent l="0" t="0" r="4445" b="8255"/>
            <wp:docPr id="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pic:cNvPicPr>
                      <a:picLocks noChangeAspect="1"/>
                    </pic:cNvPicPr>
                  </pic:nvPicPr>
                  <pic:blipFill>
                    <a:blip r:embed="rId28"/>
                    <a:stretch>
                      <a:fillRect/>
                    </a:stretch>
                  </pic:blipFill>
                  <pic:spPr>
                    <a:xfrm>
                      <a:off x="0" y="0"/>
                      <a:ext cx="5272405" cy="1572895"/>
                    </a:xfrm>
                    <a:prstGeom prst="rect">
                      <a:avLst/>
                    </a:prstGeom>
                    <a:noFill/>
                    <a:ln>
                      <a:noFill/>
                    </a:ln>
                  </pic:spPr>
                </pic:pic>
              </a:graphicData>
            </a:graphic>
          </wp:inline>
        </w:drawing>
      </w:r>
    </w:p>
    <w:p w14:paraId="0822049E">
      <w:pPr>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sz w:val="28"/>
          <w:szCs w:val="28"/>
          <w:lang w:val="en-US" w:eastAsia="zh-CN"/>
        </w:rPr>
        <w:t>图3-2-10</w:t>
      </w:r>
    </w:p>
    <w:p w14:paraId="73CEBCE9">
      <w:pPr>
        <w:ind w:firstLine="560" w:firstLineChars="200"/>
        <w:jc w:val="both"/>
        <w:rPr>
          <w:rFonts w:hint="default" w:eastAsiaTheme="minorEastAsia"/>
          <w:sz w:val="28"/>
          <w:szCs w:val="28"/>
          <w:lang w:val="en-US" w:eastAsia="zh-CN"/>
        </w:rPr>
      </w:pPr>
      <w:r>
        <w:rPr>
          <w:rFonts w:hint="eastAsia"/>
          <w:sz w:val="28"/>
          <w:szCs w:val="28"/>
        </w:rPr>
        <w:t>塔式起重机标准节主要结构件规格</w:t>
      </w:r>
      <w:r>
        <w:rPr>
          <w:rFonts w:hint="eastAsia"/>
          <w:sz w:val="28"/>
          <w:szCs w:val="28"/>
          <w:lang w:eastAsia="zh-CN"/>
        </w:rPr>
        <w:t>（如图</w:t>
      </w:r>
      <w:r>
        <w:rPr>
          <w:rFonts w:hint="eastAsia" w:asciiTheme="minorEastAsia" w:hAnsiTheme="minorEastAsia" w:eastAsiaTheme="minorEastAsia" w:cstheme="minorEastAsia"/>
          <w:sz w:val="28"/>
          <w:szCs w:val="28"/>
          <w:lang w:val="en-US" w:eastAsia="zh-CN"/>
        </w:rPr>
        <w:t>3-2-11</w:t>
      </w:r>
      <w:r>
        <w:rPr>
          <w:rFonts w:hint="eastAsia"/>
          <w:sz w:val="28"/>
          <w:szCs w:val="28"/>
          <w:lang w:val="en-US" w:eastAsia="zh-CN"/>
        </w:rPr>
        <w:t>）</w:t>
      </w:r>
      <w:r>
        <w:rPr>
          <w:rFonts w:hint="eastAsia"/>
          <w:sz w:val="28"/>
          <w:szCs w:val="28"/>
          <w:lang w:eastAsia="zh-CN"/>
        </w:rPr>
        <w:t>是指：</w:t>
      </w:r>
      <w:r>
        <w:rPr>
          <w:rFonts w:hint="eastAsia" w:ascii="宋体" w:hAnsi="宋体" w:cs="宋体"/>
          <w:sz w:val="28"/>
          <w:szCs w:val="28"/>
        </w:rPr>
        <w:t>标准节主弦杆的材料规格和材质，规格和材质参数中间用中文逗号隔开</w:t>
      </w:r>
      <w:r>
        <w:rPr>
          <w:rFonts w:hint="eastAsia" w:ascii="宋体" w:hAnsi="宋体" w:cs="宋体"/>
          <w:sz w:val="28"/>
          <w:szCs w:val="28"/>
          <w:lang w:eastAsia="zh-CN"/>
        </w:rPr>
        <w:t>，</w:t>
      </w:r>
      <w:r>
        <w:rPr>
          <w:rFonts w:hint="eastAsia"/>
          <w:sz w:val="28"/>
          <w:szCs w:val="28"/>
          <w:lang w:val="en-US" w:eastAsia="zh-CN"/>
        </w:rPr>
        <w:t>正</w:t>
      </w:r>
      <w:r>
        <w:rPr>
          <w:rFonts w:hint="eastAsia" w:ascii="宋体" w:hAnsi="宋体" w:cs="宋体"/>
          <w:sz w:val="28"/>
          <w:szCs w:val="28"/>
          <w:lang w:val="en-US" w:eastAsia="zh-CN"/>
        </w:rPr>
        <w:t>确填写方式（示例：</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eastAsia="zh-CN"/>
        </w:rPr>
        <w:t>180</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eastAsia="zh-CN"/>
        </w:rPr>
        <w:t>18，Q335B）</w:t>
      </w:r>
      <w:r>
        <w:rPr>
          <w:rFonts w:hint="eastAsia" w:ascii="宋体" w:hAnsi="宋体" w:cs="宋体"/>
          <w:sz w:val="28"/>
          <w:szCs w:val="28"/>
          <w:lang w:val="en-US" w:eastAsia="zh-CN"/>
        </w:rPr>
        <w:t>。</w:t>
      </w:r>
    </w:p>
    <w:p w14:paraId="6E344D82">
      <w:pPr>
        <w:jc w:val="center"/>
      </w:pPr>
      <w:r>
        <w:rPr>
          <w:rFonts w:hint="eastAsia" w:ascii="Times New Roman" w:hAnsi="Times New Roman"/>
        </w:rPr>
        <w:drawing>
          <wp:inline distT="0" distB="0" distL="114300" distR="114300">
            <wp:extent cx="4788535" cy="2959100"/>
            <wp:effectExtent l="0" t="0" r="12065" b="12700"/>
            <wp:docPr id="14" name="图片 14" descr="711353034360fc5d76ceeae226b03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11353034360fc5d76ceeae226b035b"/>
                    <pic:cNvPicPr>
                      <a:picLocks noChangeAspect="1"/>
                    </pic:cNvPicPr>
                  </pic:nvPicPr>
                  <pic:blipFill>
                    <a:blip r:embed="rId27"/>
                    <a:stretch>
                      <a:fillRect/>
                    </a:stretch>
                  </pic:blipFill>
                  <pic:spPr>
                    <a:xfrm>
                      <a:off x="0" y="0"/>
                      <a:ext cx="4788535" cy="2959100"/>
                    </a:xfrm>
                    <a:prstGeom prst="rect">
                      <a:avLst/>
                    </a:prstGeom>
                  </pic:spPr>
                </pic:pic>
              </a:graphicData>
            </a:graphic>
          </wp:inline>
        </w:drawing>
      </w:r>
    </w:p>
    <w:p w14:paraId="0A530D03">
      <w:pPr>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sz w:val="28"/>
          <w:szCs w:val="28"/>
          <w:lang w:eastAsia="zh-CN"/>
        </w:rPr>
        <w:t>图</w:t>
      </w:r>
      <w:r>
        <w:rPr>
          <w:rFonts w:hint="eastAsia" w:asciiTheme="minorEastAsia" w:hAnsiTheme="minorEastAsia" w:eastAsiaTheme="minorEastAsia" w:cstheme="minorEastAsia"/>
          <w:sz w:val="28"/>
          <w:szCs w:val="28"/>
          <w:lang w:val="en-US" w:eastAsia="zh-CN"/>
        </w:rPr>
        <w:t>3-2-11</w:t>
      </w:r>
    </w:p>
    <w:p w14:paraId="46DFAD18">
      <w:pPr>
        <w:jc w:val="both"/>
        <w:sectPr>
          <w:footerReference r:id="rId10" w:type="default"/>
          <w:pgSz w:w="11906" w:h="16838"/>
          <w:pgMar w:top="1440" w:right="1800" w:bottom="1440" w:left="1800" w:header="851" w:footer="992" w:gutter="0"/>
          <w:pgNumType w:fmt="decimal" w:start="2"/>
          <w:cols w:space="425" w:num="1"/>
          <w:docGrid w:type="lines" w:linePitch="312" w:charSpace="0"/>
        </w:sectPr>
      </w:pPr>
    </w:p>
    <w:p w14:paraId="3709738A">
      <w:pPr>
        <w:jc w:val="both"/>
      </w:pPr>
    </w:p>
    <w:p w14:paraId="49527581">
      <w:pPr>
        <w:ind w:firstLine="560" w:firstLineChars="200"/>
        <w:jc w:val="both"/>
      </w:pPr>
      <w:r>
        <w:rPr>
          <w:rFonts w:hint="eastAsia"/>
          <w:sz w:val="28"/>
          <w:szCs w:val="28"/>
          <w:lang w:val="en-US" w:eastAsia="zh-CN"/>
        </w:rPr>
        <w:t>信息全部填写完毕，点击下一步（如图</w:t>
      </w:r>
      <w:r>
        <w:rPr>
          <w:rFonts w:hint="eastAsia" w:asciiTheme="minorEastAsia" w:hAnsiTheme="minorEastAsia" w:eastAsiaTheme="minorEastAsia" w:cstheme="minorEastAsia"/>
          <w:sz w:val="28"/>
          <w:szCs w:val="28"/>
          <w:lang w:val="en-US" w:eastAsia="zh-CN"/>
        </w:rPr>
        <w:t>3-2-12</w:t>
      </w:r>
      <w:r>
        <w:rPr>
          <w:rFonts w:hint="eastAsia"/>
          <w:sz w:val="28"/>
          <w:szCs w:val="28"/>
          <w:lang w:val="en-US" w:eastAsia="zh-CN"/>
        </w:rPr>
        <w:t>）。</w:t>
      </w:r>
    </w:p>
    <w:p w14:paraId="6D08AE28">
      <w:pPr>
        <w:jc w:val="center"/>
      </w:pPr>
      <w:r>
        <w:drawing>
          <wp:inline distT="0" distB="0" distL="114300" distR="114300">
            <wp:extent cx="5271135" cy="2028825"/>
            <wp:effectExtent l="0" t="0" r="5715" b="952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9"/>
                    <a:stretch>
                      <a:fillRect/>
                    </a:stretch>
                  </pic:blipFill>
                  <pic:spPr>
                    <a:xfrm>
                      <a:off x="0" y="0"/>
                      <a:ext cx="5271135" cy="2028825"/>
                    </a:xfrm>
                    <a:prstGeom prst="rect">
                      <a:avLst/>
                    </a:prstGeom>
                    <a:noFill/>
                    <a:ln>
                      <a:noFill/>
                    </a:ln>
                  </pic:spPr>
                </pic:pic>
              </a:graphicData>
            </a:graphic>
          </wp:inline>
        </w:drawing>
      </w:r>
    </w:p>
    <w:p w14:paraId="07FDA72B">
      <w:pPr>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sz w:val="28"/>
          <w:szCs w:val="28"/>
          <w:lang w:val="en-US" w:eastAsia="zh-CN"/>
        </w:rPr>
        <w:t>图3-2-12</w:t>
      </w:r>
    </w:p>
    <w:p w14:paraId="6E0C49C4">
      <w:pPr>
        <w:ind w:firstLine="560" w:firstLineChars="200"/>
        <w:jc w:val="both"/>
      </w:pPr>
      <w:r>
        <w:rPr>
          <w:rFonts w:hint="eastAsia"/>
          <w:sz w:val="28"/>
          <w:szCs w:val="28"/>
          <w:lang w:val="en-US" w:eastAsia="zh-CN"/>
        </w:rPr>
        <w:t>上传完成所有申报材料，点击下一步（</w:t>
      </w:r>
      <w:r>
        <w:rPr>
          <w:rFonts w:hint="eastAsia" w:asciiTheme="minorEastAsia" w:hAnsiTheme="minorEastAsia" w:eastAsiaTheme="minorEastAsia" w:cstheme="minorEastAsia"/>
          <w:sz w:val="28"/>
          <w:szCs w:val="28"/>
          <w:lang w:val="en-US" w:eastAsia="zh-CN"/>
        </w:rPr>
        <w:t>如图3-2-13</w:t>
      </w:r>
      <w:r>
        <w:rPr>
          <w:rFonts w:hint="eastAsia"/>
          <w:sz w:val="28"/>
          <w:szCs w:val="28"/>
          <w:lang w:val="en-US" w:eastAsia="zh-CN"/>
        </w:rPr>
        <w:t>）。</w:t>
      </w:r>
    </w:p>
    <w:p w14:paraId="2D0CAE00">
      <w:pPr>
        <w:jc w:val="both"/>
      </w:pPr>
      <w:r>
        <w:drawing>
          <wp:inline distT="0" distB="0" distL="114300" distR="114300">
            <wp:extent cx="5269230" cy="4488180"/>
            <wp:effectExtent l="0" t="0" r="7620" b="762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30"/>
                    <a:stretch>
                      <a:fillRect/>
                    </a:stretch>
                  </pic:blipFill>
                  <pic:spPr>
                    <a:xfrm>
                      <a:off x="0" y="0"/>
                      <a:ext cx="5269230" cy="4488180"/>
                    </a:xfrm>
                    <a:prstGeom prst="rect">
                      <a:avLst/>
                    </a:prstGeom>
                    <a:noFill/>
                    <a:ln>
                      <a:noFill/>
                    </a:ln>
                  </pic:spPr>
                </pic:pic>
              </a:graphicData>
            </a:graphic>
          </wp:inline>
        </w:drawing>
      </w:r>
    </w:p>
    <w:p w14:paraId="33A0C8FC">
      <w:pPr>
        <w:jc w:val="center"/>
      </w:pPr>
      <w:r>
        <w:rPr>
          <w:rFonts w:hint="eastAsia" w:asciiTheme="minorEastAsia" w:hAnsiTheme="minorEastAsia" w:eastAsiaTheme="minorEastAsia" w:cstheme="minorEastAsia"/>
          <w:sz w:val="28"/>
          <w:szCs w:val="28"/>
          <w:lang w:val="en-US" w:eastAsia="zh-CN"/>
        </w:rPr>
        <w:t>图3-2-13</w:t>
      </w:r>
    </w:p>
    <w:p w14:paraId="30DC0F32"/>
    <w:p w14:paraId="0E6D5657">
      <w:pPr>
        <w:ind w:firstLine="560" w:firstLineChars="200"/>
        <w:rPr>
          <w:rFonts w:hint="eastAsia"/>
          <w:sz w:val="28"/>
          <w:szCs w:val="28"/>
          <w:lang w:eastAsia="zh-CN"/>
        </w:rPr>
        <w:sectPr>
          <w:footerReference r:id="rId11" w:type="default"/>
          <w:pgSz w:w="11906" w:h="16838"/>
          <w:pgMar w:top="1440" w:right="1800" w:bottom="1440" w:left="1800" w:header="851" w:footer="992" w:gutter="0"/>
          <w:pgNumType w:fmt="decimal" w:start="2"/>
          <w:cols w:space="425" w:num="1"/>
          <w:docGrid w:type="lines" w:linePitch="312" w:charSpace="0"/>
        </w:sectPr>
      </w:pPr>
    </w:p>
    <w:p w14:paraId="599AE308">
      <w:pPr>
        <w:ind w:firstLine="560" w:firstLineChars="200"/>
        <w:rPr>
          <w:rFonts w:hint="eastAsia"/>
          <w:sz w:val="28"/>
          <w:szCs w:val="28"/>
          <w:lang w:eastAsia="zh-CN"/>
        </w:rPr>
      </w:pPr>
    </w:p>
    <w:p w14:paraId="37BEE94E">
      <w:pPr>
        <w:ind w:firstLine="560" w:firstLineChars="200"/>
        <w:rPr>
          <w:rFonts w:hint="eastAsia" w:eastAsiaTheme="minorEastAsia"/>
          <w:sz w:val="28"/>
          <w:szCs w:val="28"/>
          <w:lang w:eastAsia="zh-CN"/>
        </w:rPr>
      </w:pPr>
      <w:r>
        <w:rPr>
          <w:rFonts w:hint="eastAsia"/>
          <w:sz w:val="28"/>
          <w:szCs w:val="28"/>
          <w:lang w:eastAsia="zh-CN"/>
        </w:rPr>
        <w:t>核实建筑起重机械产权备案表信息，点击下一步（</w:t>
      </w:r>
      <w:r>
        <w:rPr>
          <w:rFonts w:hint="eastAsia" w:asciiTheme="minorEastAsia" w:hAnsiTheme="minorEastAsia" w:eastAsiaTheme="minorEastAsia" w:cstheme="minorEastAsia"/>
          <w:sz w:val="28"/>
          <w:szCs w:val="28"/>
          <w:lang w:val="en-US" w:eastAsia="zh-CN"/>
        </w:rPr>
        <w:t>如图3-2-1</w:t>
      </w:r>
      <w:r>
        <w:rPr>
          <w:rFonts w:hint="eastAsia" w:asciiTheme="minorEastAsia" w:hAnsiTheme="minorEastAsia" w:cstheme="minorEastAsia"/>
          <w:sz w:val="28"/>
          <w:szCs w:val="28"/>
          <w:lang w:val="en-US" w:eastAsia="zh-CN"/>
        </w:rPr>
        <w:t>4）。</w:t>
      </w:r>
    </w:p>
    <w:p w14:paraId="52D816DC">
      <w:r>
        <w:drawing>
          <wp:inline distT="0" distB="0" distL="114300" distR="114300">
            <wp:extent cx="4000500" cy="2343150"/>
            <wp:effectExtent l="0" t="0" r="0" b="0"/>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31"/>
                    <a:stretch>
                      <a:fillRect/>
                    </a:stretch>
                  </pic:blipFill>
                  <pic:spPr>
                    <a:xfrm>
                      <a:off x="0" y="0"/>
                      <a:ext cx="4000500" cy="2343150"/>
                    </a:xfrm>
                    <a:prstGeom prst="rect">
                      <a:avLst/>
                    </a:prstGeom>
                    <a:noFill/>
                    <a:ln>
                      <a:noFill/>
                    </a:ln>
                  </pic:spPr>
                </pic:pic>
              </a:graphicData>
            </a:graphic>
          </wp:inline>
        </w:drawing>
      </w:r>
    </w:p>
    <w:p w14:paraId="1C32BF6C">
      <w:pPr>
        <w:jc w:val="center"/>
      </w:pPr>
      <w:r>
        <w:rPr>
          <w:rFonts w:hint="eastAsia" w:asciiTheme="minorEastAsia" w:hAnsiTheme="minorEastAsia" w:eastAsiaTheme="minorEastAsia" w:cstheme="minorEastAsia"/>
          <w:sz w:val="28"/>
          <w:szCs w:val="28"/>
          <w:lang w:val="en-US" w:eastAsia="zh-CN"/>
        </w:rPr>
        <w:t>图3-2-1</w:t>
      </w:r>
      <w:r>
        <w:rPr>
          <w:rFonts w:hint="eastAsia" w:asciiTheme="minorEastAsia" w:hAnsiTheme="minorEastAsia" w:cstheme="minorEastAsia"/>
          <w:sz w:val="28"/>
          <w:szCs w:val="28"/>
          <w:lang w:val="en-US" w:eastAsia="zh-CN"/>
        </w:rPr>
        <w:t>4</w:t>
      </w:r>
    </w:p>
    <w:p w14:paraId="6BD6D804">
      <w:pPr>
        <w:ind w:firstLine="560" w:firstLineChars="200"/>
      </w:pPr>
      <w:r>
        <w:rPr>
          <w:rFonts w:hint="eastAsia"/>
          <w:sz w:val="28"/>
          <w:szCs w:val="28"/>
          <w:lang w:eastAsia="zh-CN"/>
        </w:rPr>
        <w:t>核实所有填写信息后，点击提交（</w:t>
      </w:r>
      <w:r>
        <w:rPr>
          <w:rFonts w:hint="eastAsia" w:asciiTheme="minorEastAsia" w:hAnsiTheme="minorEastAsia" w:eastAsiaTheme="minorEastAsia" w:cstheme="minorEastAsia"/>
          <w:sz w:val="28"/>
          <w:szCs w:val="28"/>
          <w:lang w:val="en-US" w:eastAsia="zh-CN"/>
        </w:rPr>
        <w:t>如图3-2-1</w:t>
      </w:r>
      <w:r>
        <w:rPr>
          <w:rFonts w:hint="eastAsia" w:asciiTheme="minorEastAsia" w:hAnsiTheme="minorEastAsia" w:cstheme="minorEastAsia"/>
          <w:sz w:val="28"/>
          <w:szCs w:val="28"/>
          <w:lang w:val="en-US" w:eastAsia="zh-CN"/>
        </w:rPr>
        <w:t>5）。</w:t>
      </w:r>
    </w:p>
    <w:p w14:paraId="2F9E7136"/>
    <w:p w14:paraId="7B54B9C2">
      <w:r>
        <w:drawing>
          <wp:inline distT="0" distB="0" distL="114300" distR="114300">
            <wp:extent cx="4314825" cy="2914650"/>
            <wp:effectExtent l="0" t="0" r="9525" b="0"/>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32"/>
                    <a:stretch>
                      <a:fillRect/>
                    </a:stretch>
                  </pic:blipFill>
                  <pic:spPr>
                    <a:xfrm>
                      <a:off x="0" y="0"/>
                      <a:ext cx="4314825" cy="2914650"/>
                    </a:xfrm>
                    <a:prstGeom prst="rect">
                      <a:avLst/>
                    </a:prstGeom>
                    <a:noFill/>
                    <a:ln>
                      <a:noFill/>
                    </a:ln>
                  </pic:spPr>
                </pic:pic>
              </a:graphicData>
            </a:graphic>
          </wp:inline>
        </w:drawing>
      </w:r>
    </w:p>
    <w:p w14:paraId="3A88B915">
      <w:pPr>
        <w:jc w:val="center"/>
        <w:rPr>
          <w:rFonts w:hint="eastAsia" w:asciiTheme="minorEastAsia" w:hAnsi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图3-2-1</w:t>
      </w:r>
      <w:r>
        <w:rPr>
          <w:rFonts w:hint="eastAsia" w:asciiTheme="minorEastAsia" w:hAnsiTheme="minorEastAsia" w:cstheme="minorEastAsia"/>
          <w:sz w:val="28"/>
          <w:szCs w:val="28"/>
          <w:lang w:val="en-US" w:eastAsia="zh-CN"/>
        </w:rPr>
        <w:t>5</w:t>
      </w:r>
    </w:p>
    <w:p w14:paraId="1CBBE742">
      <w:pPr>
        <w:jc w:val="center"/>
        <w:rPr>
          <w:rFonts w:hint="eastAsia" w:asciiTheme="minorEastAsia" w:hAnsiTheme="minorEastAsia" w:cstheme="minorEastAsia"/>
          <w:sz w:val="28"/>
          <w:szCs w:val="28"/>
          <w:lang w:val="en-US" w:eastAsia="zh-CN"/>
        </w:rPr>
      </w:pPr>
    </w:p>
    <w:p w14:paraId="1DA47056">
      <w:pPr>
        <w:jc w:val="center"/>
        <w:rPr>
          <w:rFonts w:hint="eastAsia" w:asciiTheme="minorEastAsia" w:hAnsiTheme="minorEastAsia" w:cstheme="minorEastAsia"/>
          <w:sz w:val="28"/>
          <w:szCs w:val="28"/>
          <w:lang w:val="en-US" w:eastAsia="zh-CN"/>
        </w:rPr>
      </w:pPr>
    </w:p>
    <w:p w14:paraId="4619252F">
      <w:pPr>
        <w:pStyle w:val="2"/>
        <w:pageBreakBefore w:val="0"/>
        <w:widowControl w:val="0"/>
        <w:numPr>
          <w:ilvl w:val="0"/>
          <w:numId w:val="0"/>
        </w:numPr>
        <w:kinsoku/>
        <w:wordWrap/>
        <w:overflowPunct/>
        <w:topLinePunct w:val="0"/>
        <w:autoSpaceDE/>
        <w:autoSpaceDN/>
        <w:bidi w:val="0"/>
        <w:adjustRightInd/>
        <w:snapToGrid/>
        <w:spacing w:before="0" w:beforeLines="0" w:after="0" w:afterLines="0" w:line="640" w:lineRule="exact"/>
        <w:ind w:leftChars="0"/>
        <w:jc w:val="left"/>
        <w:textAlignment w:val="auto"/>
        <w:rPr>
          <w:rFonts w:hint="eastAsia" w:ascii="华文中宋" w:hAnsi="华文中宋" w:eastAsia="华文中宋" w:cs="华文中宋"/>
          <w:b/>
          <w:bCs/>
          <w:sz w:val="32"/>
          <w:szCs w:val="32"/>
          <w:lang w:val="en-US" w:eastAsia="zh-CN"/>
        </w:rPr>
        <w:sectPr>
          <w:footerReference r:id="rId12" w:type="default"/>
          <w:pgSz w:w="11906" w:h="16838"/>
          <w:pgMar w:top="1440" w:right="1800" w:bottom="1440" w:left="1800" w:header="851" w:footer="992" w:gutter="0"/>
          <w:pgNumType w:fmt="decimal" w:start="2"/>
          <w:cols w:space="425" w:num="1"/>
          <w:docGrid w:type="lines" w:linePitch="312" w:charSpace="0"/>
        </w:sectPr>
      </w:pPr>
      <w:bookmarkStart w:id="10" w:name="_Toc14865"/>
    </w:p>
    <w:p w14:paraId="26B33851">
      <w:pPr>
        <w:pStyle w:val="2"/>
        <w:pageBreakBefore w:val="0"/>
        <w:widowControl w:val="0"/>
        <w:numPr>
          <w:ilvl w:val="0"/>
          <w:numId w:val="0"/>
        </w:numPr>
        <w:kinsoku/>
        <w:wordWrap/>
        <w:overflowPunct/>
        <w:topLinePunct w:val="0"/>
        <w:autoSpaceDE/>
        <w:autoSpaceDN/>
        <w:bidi w:val="0"/>
        <w:adjustRightInd/>
        <w:snapToGrid/>
        <w:spacing w:before="0" w:beforeLines="0" w:after="0" w:afterLines="0" w:line="640" w:lineRule="exact"/>
        <w:ind w:leftChars="0"/>
        <w:jc w:val="left"/>
        <w:textAlignment w:val="auto"/>
        <w:rPr>
          <w:rFonts w:hint="default" w:ascii="华文中宋" w:hAnsi="华文中宋" w:eastAsia="华文中宋" w:cs="华文中宋"/>
          <w:b/>
          <w:bCs/>
          <w:sz w:val="32"/>
          <w:szCs w:val="32"/>
          <w:lang w:val="en-US" w:eastAsia="zh-CN"/>
        </w:rPr>
      </w:pPr>
      <w:r>
        <w:rPr>
          <w:rFonts w:hint="eastAsia" w:ascii="华文中宋" w:hAnsi="华文中宋" w:eastAsia="华文中宋" w:cs="华文中宋"/>
          <w:b/>
          <w:bCs/>
          <w:sz w:val="32"/>
          <w:szCs w:val="32"/>
          <w:lang w:val="en-US" w:eastAsia="zh-CN"/>
        </w:rPr>
        <w:t>第四章 办件结果查看</w:t>
      </w:r>
      <w:bookmarkEnd w:id="10"/>
    </w:p>
    <w:p w14:paraId="5497A633">
      <w:pPr>
        <w:pStyle w:val="3"/>
        <w:pageBreakBefore w:val="0"/>
        <w:widowControl w:val="0"/>
        <w:numPr>
          <w:ilvl w:val="1"/>
          <w:numId w:val="0"/>
        </w:numPr>
        <w:kinsoku/>
        <w:wordWrap/>
        <w:overflowPunct/>
        <w:topLinePunct w:val="0"/>
        <w:autoSpaceDE/>
        <w:autoSpaceDN/>
        <w:bidi w:val="0"/>
        <w:adjustRightInd/>
        <w:snapToGrid/>
        <w:spacing w:before="0" w:beforeLines="0" w:after="0" w:afterLines="0" w:line="640" w:lineRule="exact"/>
        <w:ind w:leftChars="0"/>
        <w:jc w:val="left"/>
        <w:textAlignment w:val="auto"/>
        <w:rPr>
          <w:rFonts w:hint="eastAsia" w:ascii="仿宋" w:hAnsi="仿宋" w:cs="仿宋"/>
          <w:b/>
          <w:bCs/>
          <w:sz w:val="28"/>
          <w:szCs w:val="28"/>
          <w:lang w:val="en-US" w:eastAsia="zh-CN"/>
        </w:rPr>
      </w:pPr>
      <w:bookmarkStart w:id="11" w:name="_Toc4533"/>
      <w:r>
        <w:rPr>
          <w:rFonts w:hint="eastAsia" w:ascii="仿宋" w:hAnsi="仿宋" w:cs="仿宋"/>
          <w:b/>
          <w:bCs/>
          <w:sz w:val="28"/>
          <w:szCs w:val="28"/>
          <w:lang w:val="en-US" w:eastAsia="zh-CN"/>
        </w:rPr>
        <w:t>4.1办件结果查看</w:t>
      </w:r>
      <w:bookmarkEnd w:id="11"/>
    </w:p>
    <w:p w14:paraId="4DD7C916">
      <w:pPr>
        <w:ind w:firstLine="560" w:firstLineChars="200"/>
        <w:rPr>
          <w:rFonts w:hint="default" w:ascii="仿宋" w:hAnsi="仿宋" w:cs="仿宋"/>
          <w:b/>
          <w:bCs/>
          <w:sz w:val="28"/>
          <w:szCs w:val="28"/>
          <w:lang w:val="en-US" w:eastAsia="zh-CN"/>
        </w:rPr>
      </w:pPr>
      <w:r>
        <w:rPr>
          <w:rFonts w:hint="eastAsia" w:asciiTheme="minorEastAsia" w:hAnsiTheme="minorEastAsia" w:eastAsiaTheme="minorEastAsia" w:cstheme="minorEastAsia"/>
          <w:sz w:val="28"/>
          <w:szCs w:val="28"/>
          <w:lang w:val="en-US" w:eastAsia="zh-CN"/>
        </w:rPr>
        <w:t>申报企业登录后在办件记录中查看已申报办件（如图4-1-1）</w:t>
      </w:r>
      <w:r>
        <w:rPr>
          <w:rFonts w:hint="eastAsia" w:asciiTheme="minorEastAsia" w:hAnsiTheme="minorEastAsia" w:cstheme="minorEastAsia"/>
          <w:sz w:val="28"/>
          <w:szCs w:val="28"/>
          <w:lang w:val="en-US" w:eastAsia="zh-CN"/>
        </w:rPr>
        <w:t>。</w:t>
      </w:r>
    </w:p>
    <w:p w14:paraId="0E18D8BE">
      <w:pPr>
        <w:jc w:val="center"/>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drawing>
          <wp:inline distT="0" distB="0" distL="114300" distR="114300">
            <wp:extent cx="5262880" cy="2458720"/>
            <wp:effectExtent l="0" t="0" r="13970" b="17780"/>
            <wp:docPr id="19" name="图片 19" descr="a2ddd925c6763de918bc275da959a5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a2ddd925c6763de918bc275da959a54e"/>
                    <pic:cNvPicPr>
                      <a:picLocks noChangeAspect="1"/>
                    </pic:cNvPicPr>
                  </pic:nvPicPr>
                  <pic:blipFill>
                    <a:blip r:embed="rId33"/>
                    <a:stretch>
                      <a:fillRect/>
                    </a:stretch>
                  </pic:blipFill>
                  <pic:spPr>
                    <a:xfrm>
                      <a:off x="0" y="0"/>
                      <a:ext cx="5262880" cy="2458720"/>
                    </a:xfrm>
                    <a:prstGeom prst="rect">
                      <a:avLst/>
                    </a:prstGeom>
                  </pic:spPr>
                </pic:pic>
              </a:graphicData>
            </a:graphic>
          </wp:inline>
        </w:drawing>
      </w:r>
    </w:p>
    <w:p w14:paraId="4967F813">
      <w:pPr>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图4-1-1</w:t>
      </w:r>
    </w:p>
    <w:p w14:paraId="3BC1FD79">
      <w:pPr>
        <w:keepNext w:val="0"/>
        <w:keepLines w:val="0"/>
        <w:pageBreakBefore w:val="0"/>
        <w:widowControl w:val="0"/>
        <w:kinsoku/>
        <w:wordWrap/>
        <w:overflowPunct/>
        <w:topLinePunct w:val="0"/>
        <w:autoSpaceDE/>
        <w:autoSpaceDN/>
        <w:bidi w:val="0"/>
        <w:adjustRightInd/>
        <w:snapToGrid w:val="0"/>
        <w:spacing w:afterAutospacing="0" w:line="640" w:lineRule="exact"/>
        <w:ind w:left="0" w:firstLine="560" w:firstLineChars="200"/>
        <w:textAlignment w:val="auto"/>
        <w:rPr>
          <w:rFonts w:hint="eastAsia" w:asciiTheme="minorEastAsia" w:hAnsiTheme="minorEastAsia" w:eastAsiaTheme="minorEastAsia" w:cstheme="minorEastAsia"/>
          <w:sz w:val="28"/>
          <w:szCs w:val="28"/>
          <w:lang w:val="en-US" w:eastAsia="zh-CN"/>
        </w:rPr>
      </w:pPr>
      <w:r>
        <w:rPr>
          <w:rFonts w:hint="eastAsia"/>
          <w:sz w:val="28"/>
          <w:szCs w:val="28"/>
          <w:lang w:val="en-US" w:eastAsia="zh-CN"/>
        </w:rPr>
        <w:t>点</w:t>
      </w:r>
      <w:bookmarkStart w:id="14" w:name="_GoBack"/>
      <w:bookmarkEnd w:id="14"/>
      <w:r>
        <w:rPr>
          <w:rFonts w:hint="eastAsia"/>
          <w:sz w:val="28"/>
          <w:szCs w:val="28"/>
          <w:lang w:val="en-US" w:eastAsia="zh-CN"/>
        </w:rPr>
        <w:t>击详情可看到申报内容和办件目前</w:t>
      </w:r>
      <w:r>
        <w:rPr>
          <w:rFonts w:hint="eastAsia" w:asciiTheme="minorEastAsia" w:hAnsiTheme="minorEastAsia" w:eastAsiaTheme="minorEastAsia" w:cstheme="minorEastAsia"/>
          <w:sz w:val="28"/>
          <w:szCs w:val="28"/>
          <w:lang w:val="en-US" w:eastAsia="zh-CN"/>
        </w:rPr>
        <w:t>办理节点（如图4-1-2）</w:t>
      </w:r>
      <w:r>
        <w:rPr>
          <w:rFonts w:hint="eastAsia"/>
          <w:sz w:val="28"/>
          <w:szCs w:val="28"/>
          <w:lang w:val="en-US" w:eastAsia="zh-CN"/>
        </w:rPr>
        <w:t>。</w:t>
      </w:r>
    </w:p>
    <w:p w14:paraId="5113B690">
      <w:pPr>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inline distT="0" distB="0" distL="114300" distR="114300">
            <wp:extent cx="5264785" cy="3034665"/>
            <wp:effectExtent l="0" t="0" r="12065" b="13335"/>
            <wp:docPr id="30" name="图片 30" descr="06c67a1990540dc5d750d90e6df913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06c67a1990540dc5d750d90e6df9130b"/>
                    <pic:cNvPicPr>
                      <a:picLocks noChangeAspect="1"/>
                    </pic:cNvPicPr>
                  </pic:nvPicPr>
                  <pic:blipFill>
                    <a:blip r:embed="rId34"/>
                    <a:stretch>
                      <a:fillRect/>
                    </a:stretch>
                  </pic:blipFill>
                  <pic:spPr>
                    <a:xfrm>
                      <a:off x="0" y="0"/>
                      <a:ext cx="5264785" cy="3034665"/>
                    </a:xfrm>
                    <a:prstGeom prst="rect">
                      <a:avLst/>
                    </a:prstGeom>
                  </pic:spPr>
                </pic:pic>
              </a:graphicData>
            </a:graphic>
          </wp:inline>
        </w:drawing>
      </w:r>
    </w:p>
    <w:p w14:paraId="370CB945">
      <w:pPr>
        <w:jc w:val="center"/>
        <w:rPr>
          <w:rFonts w:hint="eastAsia" w:asciiTheme="minorEastAsia" w:hAnsi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图4-1-2</w:t>
      </w:r>
    </w:p>
    <w:p w14:paraId="31CA58A7">
      <w:pPr>
        <w:jc w:val="center"/>
        <w:rPr>
          <w:rFonts w:hint="eastAsia" w:asciiTheme="minorEastAsia" w:hAnsiTheme="minorEastAsia" w:cstheme="minorEastAsia"/>
          <w:sz w:val="28"/>
          <w:szCs w:val="28"/>
          <w:lang w:val="en-US" w:eastAsia="zh-CN"/>
        </w:rPr>
      </w:pPr>
    </w:p>
    <w:p w14:paraId="642364F4">
      <w:pPr>
        <w:pStyle w:val="2"/>
        <w:pageBreakBefore w:val="0"/>
        <w:widowControl w:val="0"/>
        <w:numPr>
          <w:ilvl w:val="0"/>
          <w:numId w:val="0"/>
        </w:numPr>
        <w:kinsoku/>
        <w:wordWrap/>
        <w:overflowPunct/>
        <w:topLinePunct w:val="0"/>
        <w:autoSpaceDE/>
        <w:autoSpaceDN/>
        <w:bidi w:val="0"/>
        <w:adjustRightInd/>
        <w:snapToGrid/>
        <w:spacing w:before="0" w:beforeLines="0" w:after="0" w:afterLines="0" w:line="640" w:lineRule="exact"/>
        <w:ind w:leftChars="0"/>
        <w:jc w:val="left"/>
        <w:textAlignment w:val="auto"/>
        <w:rPr>
          <w:rFonts w:hint="default" w:ascii="华文中宋" w:hAnsi="华文中宋" w:eastAsia="华文中宋" w:cs="华文中宋"/>
          <w:b/>
          <w:bCs/>
          <w:sz w:val="32"/>
          <w:szCs w:val="32"/>
          <w:lang w:val="en-US" w:eastAsia="zh-CN"/>
        </w:rPr>
      </w:pPr>
      <w:bookmarkStart w:id="12" w:name="_Toc6178"/>
      <w:r>
        <w:rPr>
          <w:rFonts w:hint="eastAsia" w:ascii="华文中宋" w:hAnsi="华文中宋" w:eastAsia="华文中宋" w:cs="华文中宋"/>
          <w:b/>
          <w:bCs/>
          <w:sz w:val="32"/>
          <w:szCs w:val="32"/>
          <w:lang w:val="en-US" w:eastAsia="zh-CN"/>
        </w:rPr>
        <w:t>第五章 证书查看</w:t>
      </w:r>
      <w:bookmarkEnd w:id="12"/>
    </w:p>
    <w:p w14:paraId="0BE4CBB5">
      <w:pPr>
        <w:pStyle w:val="3"/>
        <w:pageBreakBefore w:val="0"/>
        <w:widowControl w:val="0"/>
        <w:numPr>
          <w:ilvl w:val="1"/>
          <w:numId w:val="0"/>
        </w:numPr>
        <w:kinsoku/>
        <w:wordWrap/>
        <w:overflowPunct/>
        <w:topLinePunct w:val="0"/>
        <w:autoSpaceDE/>
        <w:autoSpaceDN/>
        <w:bidi w:val="0"/>
        <w:adjustRightInd/>
        <w:snapToGrid/>
        <w:spacing w:before="0" w:beforeLines="0" w:after="0" w:afterLines="0" w:line="640" w:lineRule="exact"/>
        <w:ind w:leftChars="0"/>
        <w:jc w:val="left"/>
        <w:textAlignment w:val="auto"/>
        <w:rPr>
          <w:rFonts w:hint="eastAsia" w:ascii="仿宋" w:hAnsi="仿宋" w:cs="仿宋"/>
          <w:b/>
          <w:bCs/>
          <w:sz w:val="28"/>
          <w:szCs w:val="28"/>
          <w:lang w:val="en-US" w:eastAsia="zh-CN"/>
        </w:rPr>
      </w:pPr>
      <w:bookmarkStart w:id="13" w:name="_Toc20287"/>
      <w:r>
        <w:rPr>
          <w:rFonts w:hint="eastAsia" w:ascii="仿宋" w:hAnsi="仿宋" w:cs="仿宋"/>
          <w:b/>
          <w:bCs/>
          <w:sz w:val="28"/>
          <w:szCs w:val="28"/>
          <w:lang w:val="en-US" w:eastAsia="zh-CN"/>
        </w:rPr>
        <w:t>5.1查看建筑起重机械使用登记证</w:t>
      </w:r>
      <w:bookmarkEnd w:id="13"/>
      <w:r>
        <w:rPr>
          <w:rFonts w:hint="eastAsia" w:ascii="仿宋" w:hAnsi="仿宋" w:cs="仿宋"/>
          <w:b/>
          <w:bCs/>
          <w:sz w:val="28"/>
          <w:szCs w:val="28"/>
          <w:lang w:val="en-US" w:eastAsia="zh-CN"/>
        </w:rPr>
        <w:t>书</w:t>
      </w:r>
    </w:p>
    <w:p w14:paraId="0C3DE52E">
      <w:pPr>
        <w:ind w:firstLine="560" w:firstLineChars="200"/>
        <w:rPr>
          <w:rFonts w:hint="eastAsia"/>
          <w:sz w:val="28"/>
          <w:szCs w:val="28"/>
          <w:lang w:val="en-US" w:eastAsia="zh-CN"/>
        </w:rPr>
      </w:pPr>
      <w:r>
        <w:rPr>
          <w:rFonts w:hint="eastAsia"/>
          <w:sz w:val="28"/>
          <w:szCs w:val="28"/>
          <w:lang w:val="en-US" w:eastAsia="zh-CN"/>
        </w:rPr>
        <w:t>办件成功办结后，企业账号可在企业证照的其他证照中查看相关证书（如图5-1-1）。</w:t>
      </w:r>
    </w:p>
    <w:p w14:paraId="7A88C2D2">
      <w:pPr>
        <w:rPr>
          <w:rFonts w:hint="eastAsia"/>
          <w:lang w:val="en-US" w:eastAsia="zh-CN"/>
        </w:rPr>
      </w:pPr>
    </w:p>
    <w:p w14:paraId="4EB0BFA8">
      <w:pPr>
        <w:jc w:val="center"/>
        <w:rPr>
          <w:rFonts w:hint="eastAsia"/>
          <w:sz w:val="28"/>
          <w:szCs w:val="28"/>
          <w:lang w:val="en-US" w:eastAsia="zh-CN"/>
        </w:rPr>
      </w:pPr>
      <w:r>
        <w:rPr>
          <w:rFonts w:hint="eastAsia" w:asciiTheme="minorEastAsia" w:hAnsiTheme="minorEastAsia" w:cstheme="minorEastAsia"/>
          <w:sz w:val="28"/>
          <w:szCs w:val="28"/>
          <w:lang w:val="en-US" w:eastAsia="zh-CN"/>
        </w:rPr>
        <w:drawing>
          <wp:inline distT="0" distB="0" distL="114300" distR="114300">
            <wp:extent cx="5265420" cy="2524125"/>
            <wp:effectExtent l="0" t="0" r="11430" b="9525"/>
            <wp:docPr id="1" name="图片 1" descr="e7fa9d2550d13bef4910dec76cf912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7fa9d2550d13bef4910dec76cf912ff"/>
                    <pic:cNvPicPr>
                      <a:picLocks noChangeAspect="1"/>
                    </pic:cNvPicPr>
                  </pic:nvPicPr>
                  <pic:blipFill>
                    <a:blip r:embed="rId35"/>
                    <a:stretch>
                      <a:fillRect/>
                    </a:stretch>
                  </pic:blipFill>
                  <pic:spPr>
                    <a:xfrm>
                      <a:off x="0" y="0"/>
                      <a:ext cx="5265420" cy="2524125"/>
                    </a:xfrm>
                    <a:prstGeom prst="rect">
                      <a:avLst/>
                    </a:prstGeom>
                  </pic:spPr>
                </pic:pic>
              </a:graphicData>
            </a:graphic>
          </wp:inline>
        </w:drawing>
      </w:r>
    </w:p>
    <w:p w14:paraId="4A71D372">
      <w:pPr>
        <w:jc w:val="center"/>
        <w:rPr>
          <w:rFonts w:hint="eastAsia" w:asciiTheme="minorEastAsia" w:hAnsiTheme="minorEastAsia" w:cstheme="minorEastAsia"/>
          <w:sz w:val="28"/>
          <w:szCs w:val="28"/>
          <w:lang w:val="en-US" w:eastAsia="zh-CN"/>
        </w:rPr>
      </w:pPr>
      <w:r>
        <w:rPr>
          <w:rFonts w:hint="eastAsia"/>
          <w:sz w:val="28"/>
          <w:szCs w:val="28"/>
          <w:lang w:val="en-US" w:eastAsia="zh-CN"/>
        </w:rPr>
        <w:t>图5-1-1</w:t>
      </w:r>
    </w:p>
    <w:p w14:paraId="41B68DEA">
      <w:pPr>
        <w:jc w:val="center"/>
        <w:rPr>
          <w:rFonts w:hint="eastAsia" w:asciiTheme="minorEastAsia" w:hAnsiTheme="minorEastAsia" w:cstheme="minorEastAsia"/>
          <w:sz w:val="28"/>
          <w:szCs w:val="28"/>
          <w:lang w:val="en-US" w:eastAsia="zh-CN"/>
        </w:rPr>
      </w:pPr>
    </w:p>
    <w:sectPr>
      <w:footerReference r:id="rId13" w:type="default"/>
      <w:pgSz w:w="11906" w:h="16838"/>
      <w:pgMar w:top="1440" w:right="1800" w:bottom="1440" w:left="1800" w:header="851" w:footer="992" w:gutter="0"/>
      <w:pgNumType w:fmt="decimal" w:start="1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F4A925">
    <w:pPr>
      <w:pStyle w:val="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306C27">
    <w:pPr>
      <w:pStyle w:val="5"/>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FF4F23">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2EFF4F23">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043A7">
    <w:pPr>
      <w:pStyle w:val="5"/>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6F7FB0">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506F7FB0">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0A3E8">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6AECBA">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7C6AECBA">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758C2">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4EBE5D">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204EBE5D">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2918AC">
    <w:pPr>
      <w:pStyle w:val="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63ECE">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71563ECE">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E13940">
    <w:pPr>
      <w:pStyle w:val="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CB0033">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0CB0033">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1C18AF">
    <w:pPr>
      <w:pStyle w:val="5"/>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9D5F63">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89D5F63">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933FCD">
    <w:pPr>
      <w:pStyle w:val="5"/>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47C965">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5347C965">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A0B08">
    <w:pPr>
      <w:pStyle w:val="5"/>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1C55A4">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001C55A4">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68A9D">
    <w:pPr>
      <w:pStyle w:val="5"/>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B30EF4">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22B30EF4">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687D5A"/>
    <w:multiLevelType w:val="multilevel"/>
    <w:tmpl w:val="80687D5A"/>
    <w:lvl w:ilvl="0" w:tentative="0">
      <w:start w:val="1"/>
      <w:numFmt w:val="decimal"/>
      <w:pStyle w:val="2"/>
      <w:suff w:val="space"/>
      <w:lvlText w:val="%1."/>
      <w:lvlJc w:val="left"/>
      <w:pPr>
        <w:ind w:left="0" w:firstLine="0"/>
      </w:pPr>
      <w:rPr>
        <w:rFonts w:hint="default" w:ascii="仿宋" w:hAnsi="仿宋" w:eastAsia="仿宋" w:cs="仿宋"/>
        <w:b/>
        <w:bCs/>
        <w:sz w:val="30"/>
        <w:szCs w:val="30"/>
      </w:rPr>
    </w:lvl>
    <w:lvl w:ilvl="1" w:tentative="0">
      <w:start w:val="1"/>
      <w:numFmt w:val="decimal"/>
      <w:pStyle w:val="3"/>
      <w:suff w:val="space"/>
      <w:lvlText w:val="%1.%2."/>
      <w:lvlJc w:val="left"/>
      <w:pPr>
        <w:tabs>
          <w:tab w:val="left" w:pos="0"/>
        </w:tabs>
        <w:ind w:left="0" w:leftChars="0" w:firstLine="0" w:firstLineChars="0"/>
      </w:pPr>
      <w:rPr>
        <w:rFonts w:hint="default" w:ascii="仿宋" w:hAnsi="仿宋" w:eastAsia="仿宋" w:cs="仿宋"/>
        <w:b/>
        <w:bCs/>
        <w:sz w:val="28"/>
        <w:szCs w:val="28"/>
      </w:rPr>
    </w:lvl>
    <w:lvl w:ilvl="2" w:tentative="0">
      <w:start w:val="1"/>
      <w:numFmt w:val="decimal"/>
      <w:suff w:val="space"/>
      <w:lvlText w:val="%1.%2.%3."/>
      <w:lvlJc w:val="left"/>
      <w:pPr>
        <w:ind w:left="0" w:leftChars="0" w:firstLine="0" w:firstLineChars="0"/>
      </w:pPr>
      <w:rPr>
        <w:rFonts w:hint="default" w:ascii="仿宋" w:hAnsi="仿宋" w:eastAsia="仿宋" w:cs="仿宋"/>
        <w:b/>
        <w:bCs/>
        <w:sz w:val="28"/>
        <w:szCs w:val="28"/>
      </w:rPr>
    </w:lvl>
    <w:lvl w:ilvl="3" w:tentative="0">
      <w:start w:val="1"/>
      <w:numFmt w:val="decimal"/>
      <w:suff w:val="space"/>
      <w:lvlText w:val="%1.%2.%3.%4."/>
      <w:lvlJc w:val="left"/>
      <w:pPr>
        <w:ind w:left="0" w:leftChars="0" w:firstLine="0" w:firstLineChars="0"/>
      </w:pPr>
      <w:rPr>
        <w:rFonts w:hint="default" w:ascii="仿宋" w:hAnsi="仿宋" w:eastAsia="仿宋" w:cs="仿宋"/>
        <w:sz w:val="28"/>
        <w:szCs w:val="28"/>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EFA30F5"/>
    <w:rsid w:val="10533EE3"/>
    <w:rsid w:val="138F79C5"/>
    <w:rsid w:val="15FF060D"/>
    <w:rsid w:val="1F470500"/>
    <w:rsid w:val="24B7494D"/>
    <w:rsid w:val="28924901"/>
    <w:rsid w:val="29D0498D"/>
    <w:rsid w:val="2EE77FE4"/>
    <w:rsid w:val="36E42408"/>
    <w:rsid w:val="38A92ED2"/>
    <w:rsid w:val="3A5C00A0"/>
    <w:rsid w:val="43791A1C"/>
    <w:rsid w:val="48B13D5B"/>
    <w:rsid w:val="48F930D7"/>
    <w:rsid w:val="4E6A3C07"/>
    <w:rsid w:val="527E10DC"/>
    <w:rsid w:val="681835B8"/>
    <w:rsid w:val="6E5957FC"/>
    <w:rsid w:val="78F76B66"/>
    <w:rsid w:val="7C7E4FEC"/>
    <w:rsid w:val="7D375B66"/>
    <w:rsid w:val="7D8D6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numPr>
        <w:ilvl w:val="0"/>
        <w:numId w:val="1"/>
      </w:numPr>
      <w:tabs>
        <w:tab w:val="left" w:pos="0"/>
      </w:tabs>
      <w:spacing w:before="340" w:beforeLines="0" w:beforeAutospacing="0" w:after="330" w:afterLines="0" w:afterAutospacing="0" w:line="576" w:lineRule="auto"/>
      <w:ind w:left="0" w:firstLine="0"/>
      <w:jc w:val="center"/>
      <w:outlineLvl w:val="0"/>
    </w:pPr>
    <w:rPr>
      <w:kern w:val="44"/>
      <w:sz w:val="36"/>
    </w:rPr>
  </w:style>
  <w:style w:type="paragraph" w:styleId="3">
    <w:name w:val="heading 2"/>
    <w:basedOn w:val="2"/>
    <w:next w:val="1"/>
    <w:unhideWhenUsed/>
    <w:qFormat/>
    <w:uiPriority w:val="0"/>
    <w:pPr>
      <w:keepNext/>
      <w:keepLines/>
      <w:numPr>
        <w:ilvl w:val="1"/>
        <w:numId w:val="1"/>
      </w:numPr>
      <w:spacing w:before="260" w:beforeLines="0" w:beforeAutospacing="0" w:after="260" w:afterLines="0" w:afterAutospacing="0" w:line="360" w:lineRule="auto"/>
      <w:ind w:left="0" w:leftChars="0" w:firstLine="0"/>
      <w:jc w:val="both"/>
      <w:outlineLvl w:val="1"/>
    </w:pPr>
    <w:rPr>
      <w:rFonts w:ascii="Arial" w:hAnsi="Arial"/>
      <w:sz w:val="32"/>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0"/>
    <w:pPr>
      <w:keepLines/>
      <w:spacing w:before="60" w:after="120" w:line="240" w:lineRule="atLeast"/>
      <w:ind w:left="720" w:firstLine="0" w:firstLineChars="0"/>
      <w:jc w:val="left"/>
    </w:pPr>
    <w:rPr>
      <w:kern w:val="0"/>
      <w:szCs w:val="20"/>
      <w:lang w:eastAsia="en-US"/>
    </w:rPr>
  </w:style>
  <w:style w:type="paragraph" w:styleId="5">
    <w:name w:val="footer"/>
    <w:basedOn w:val="1"/>
    <w:unhideWhenUsed/>
    <w:qFormat/>
    <w:uiPriority w:val="99"/>
    <w:pPr>
      <w:tabs>
        <w:tab w:val="center" w:pos="4153"/>
        <w:tab w:val="right" w:pos="8306"/>
      </w:tabs>
      <w:snapToGrid w:val="0"/>
      <w:jc w:val="left"/>
    </w:pPr>
    <w:rPr>
      <w:sz w:val="18"/>
      <w:szCs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er" Target="foot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339</Words>
  <Characters>439</Characters>
  <Lines>0</Lines>
  <Paragraphs>0</Paragraphs>
  <TotalTime>8</TotalTime>
  <ScaleCrop>false</ScaleCrop>
  <LinksUpToDate>false</LinksUpToDate>
  <CharactersWithSpaces>470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2025-11-25T07:04:00Z</dcterms:created>
  <dc:creator>Administrator</dc:creator>
  <cp:lastModifiedBy>Kawasaki 6R</cp:lastModifiedBy>
  <dcterms:modified xsi:type="dcterms:W3CDTF">2025-12-01T05:55:39Z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eyJoZGlkIjoiNDMxOGExNmE0YzUxZDZlY2IxNWI0MjU4OTEwNTE3OTYiLCJ1c2VySWQiOiI1MzMxNDMwODIifQ==</vt:lpwstr>
  </property>
  <property fmtid="{D5CDD505-2E9C-101B-9397-08002B2CF9AE}" pid="4" name="ICV">
    <vt:lpwstr>6E0322DD6E744FD5A52F95D7CCD5C52C_12</vt:lpwstr>
  </property>
</Properties>
</file>