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E515B">
      <w:pPr>
        <w:keepNext w:val="0"/>
        <w:keepLines w:val="0"/>
        <w:widowControl/>
        <w:suppressLineNumbers w:val="0"/>
        <w:jc w:val="center"/>
      </w:pPr>
      <w:r>
        <w:rPr>
          <w:rFonts w:ascii="华文行楷" w:hAnsi="华文行楷" w:eastAsia="华文行楷" w:cs="华文行楷"/>
          <w:b/>
          <w:bCs/>
          <w:color w:val="FF0000"/>
          <w:kern w:val="0"/>
          <w:sz w:val="136"/>
          <w:szCs w:val="136"/>
          <w:lang w:val="en-US" w:eastAsia="zh-CN" w:bidi="ar"/>
        </w:rPr>
        <w:t>质安协会简报</w:t>
      </w:r>
    </w:p>
    <w:p w14:paraId="1F468F8A">
      <w:pPr>
        <w:jc w:val="center"/>
        <w:rPr>
          <w:rFonts w:ascii="宋体" w:hAnsi="宋体"/>
          <w:b/>
          <w:color w:val="FF0000"/>
          <w:sz w:val="15"/>
          <w:szCs w:val="130"/>
          <w:shd w:val="clear" w:color="auto" w:fill="FFFFFF"/>
        </w:rPr>
      </w:pPr>
    </w:p>
    <w:p w14:paraId="3E116D1C">
      <w:pPr>
        <w:jc w:val="center"/>
        <w:rPr>
          <w:rFonts w:hint="eastAsia" w:ascii="宋体" w:hAnsi="宋体"/>
          <w:b/>
          <w:sz w:val="30"/>
          <w:szCs w:val="30"/>
          <w:shd w:val="clear" w:color="auto" w:fill="FFFFFF"/>
        </w:rPr>
      </w:pPr>
      <w:r>
        <w:rPr>
          <w:rFonts w:hint="eastAsia" w:ascii="宋体" w:hAnsi="宋体"/>
          <w:b/>
          <w:sz w:val="30"/>
          <w:szCs w:val="30"/>
          <w:shd w:val="clear" w:color="auto" w:fill="FFFFFF"/>
        </w:rPr>
        <w:t>202</w:t>
      </w:r>
      <w:r>
        <w:rPr>
          <w:rFonts w:hint="eastAsia" w:ascii="宋体" w:hAnsi="宋体"/>
          <w:b/>
          <w:sz w:val="30"/>
          <w:szCs w:val="30"/>
          <w:shd w:val="clear" w:color="auto" w:fill="FFFFFF"/>
          <w:lang w:val="en-US" w:eastAsia="zh-CN"/>
        </w:rPr>
        <w:t>5</w:t>
      </w:r>
      <w:r>
        <w:rPr>
          <w:rFonts w:hint="eastAsia" w:ascii="宋体" w:hAnsi="宋体"/>
          <w:b/>
          <w:sz w:val="30"/>
          <w:szCs w:val="30"/>
          <w:shd w:val="clear" w:color="auto" w:fill="FFFFFF"/>
        </w:rPr>
        <w:t>年</w:t>
      </w:r>
      <w:r>
        <w:rPr>
          <w:rFonts w:hint="eastAsia" w:ascii="宋体" w:hAnsi="宋体"/>
          <w:b/>
          <w:sz w:val="30"/>
          <w:szCs w:val="30"/>
          <w:shd w:val="clear" w:color="auto" w:fill="FFFFFF"/>
          <w:lang w:val="en-US" w:eastAsia="zh-CN"/>
        </w:rPr>
        <w:t>3</w:t>
      </w:r>
      <w:r>
        <w:rPr>
          <w:rFonts w:hint="eastAsia" w:ascii="宋体" w:hAnsi="宋体"/>
          <w:b/>
          <w:sz w:val="30"/>
          <w:szCs w:val="30"/>
          <w:shd w:val="clear" w:color="auto" w:fill="FFFFFF"/>
        </w:rPr>
        <w:t>月</w:t>
      </w:r>
      <w:r>
        <w:rPr>
          <w:rFonts w:hint="eastAsia" w:ascii="宋体" w:hAnsi="宋体"/>
          <w:b/>
          <w:sz w:val="30"/>
          <w:szCs w:val="30"/>
          <w:shd w:val="clear" w:color="auto" w:fill="FFFFFF"/>
          <w:lang w:val="en-US" w:eastAsia="zh-CN"/>
        </w:rPr>
        <w:t>27</w:t>
      </w:r>
      <w:r>
        <w:rPr>
          <w:rFonts w:hint="eastAsia" w:ascii="宋体" w:hAnsi="宋体"/>
          <w:b/>
          <w:sz w:val="30"/>
          <w:szCs w:val="30"/>
          <w:shd w:val="clear" w:color="auto" w:fill="FFFFFF"/>
        </w:rPr>
        <w:t>日    第</w:t>
      </w:r>
      <w:r>
        <w:rPr>
          <w:rFonts w:hint="eastAsia" w:ascii="宋体" w:hAnsi="宋体"/>
          <w:b/>
          <w:sz w:val="30"/>
          <w:szCs w:val="30"/>
          <w:shd w:val="clear" w:color="auto" w:fill="FFFFFF"/>
          <w:lang w:val="en-US" w:eastAsia="zh-CN"/>
        </w:rPr>
        <w:t>2</w:t>
      </w:r>
      <w:r>
        <w:rPr>
          <w:rFonts w:hint="eastAsia" w:ascii="宋体" w:hAnsi="宋体"/>
          <w:b/>
          <w:sz w:val="30"/>
          <w:szCs w:val="30"/>
          <w:shd w:val="clear" w:color="auto" w:fill="FFFFFF"/>
        </w:rPr>
        <w:t>期(总第1</w:t>
      </w:r>
      <w:r>
        <w:rPr>
          <w:rFonts w:hint="eastAsia" w:ascii="宋体" w:hAnsi="宋体"/>
          <w:b/>
          <w:sz w:val="30"/>
          <w:szCs w:val="30"/>
          <w:shd w:val="clear" w:color="auto" w:fill="FFFFFF"/>
          <w:lang w:val="en-US" w:eastAsia="zh-CN"/>
        </w:rPr>
        <w:t>33</w:t>
      </w:r>
      <w:r>
        <w:rPr>
          <w:rFonts w:hint="eastAsia" w:ascii="宋体" w:hAnsi="宋体"/>
          <w:b/>
          <w:sz w:val="30"/>
          <w:szCs w:val="30"/>
          <w:shd w:val="clear" w:color="auto" w:fill="FFFFFF"/>
        </w:rPr>
        <w:t>期)    秘书处编印</w:t>
      </w:r>
    </w:p>
    <w:p w14:paraId="639ED322">
      <w:pPr>
        <w:jc w:val="center"/>
        <w:rPr>
          <w:rFonts w:hint="eastAsia" w:ascii="宋体" w:hAnsi="宋体" w:eastAsia="宋体" w:cs="宋体"/>
          <w:b/>
          <w:bCs/>
          <w:sz w:val="44"/>
          <w:szCs w:val="44"/>
          <w:lang w:val="en-US" w:eastAsia="zh-CN"/>
        </w:rPr>
      </w:pPr>
      <w:r>
        <w:rPr>
          <w:rFonts w:ascii="宋体" w:hAnsi="宋体"/>
        </w:rPr>
        <w:fldChar w:fldCharType="begin"/>
      </w:r>
      <w:r>
        <w:rPr>
          <w:rFonts w:ascii="宋体" w:hAnsi="宋体"/>
        </w:rPr>
        <w:instrText xml:space="preserve"> INCLUDEPICTURE "C:\\Users\\PC2310~1\\AppData\\Local\\Temp\\ksohtml10964\\wps1.png" \* MERGEFORMATINET </w:instrText>
      </w:r>
      <w:r>
        <w:rPr>
          <w:rFonts w:ascii="宋体" w:hAnsi="宋体"/>
        </w:rPr>
        <w:fldChar w:fldCharType="separate"/>
      </w:r>
      <w:r>
        <w:rPr>
          <w:rFonts w:ascii="宋体" w:hAnsi="宋体"/>
        </w:rPr>
        <w:drawing>
          <wp:inline distT="0" distB="0" distL="114300" distR="114300">
            <wp:extent cx="5332730" cy="38100"/>
            <wp:effectExtent l="0" t="0" r="1270" b="0"/>
            <wp:docPr id="4" name="图片 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ps1"/>
                    <pic:cNvPicPr>
                      <a:picLocks noChangeAspect="1"/>
                    </pic:cNvPicPr>
                  </pic:nvPicPr>
                  <pic:blipFill>
                    <a:blip r:embed="rId4"/>
                    <a:stretch>
                      <a:fillRect/>
                    </a:stretch>
                  </pic:blipFill>
                  <pic:spPr>
                    <a:xfrm>
                      <a:off x="0" y="0"/>
                      <a:ext cx="5332730" cy="38100"/>
                    </a:xfrm>
                    <a:prstGeom prst="rect">
                      <a:avLst/>
                    </a:prstGeom>
                    <a:noFill/>
                    <a:ln>
                      <a:noFill/>
                    </a:ln>
                  </pic:spPr>
                </pic:pic>
              </a:graphicData>
            </a:graphic>
          </wp:inline>
        </w:drawing>
      </w:r>
      <w:r>
        <w:rPr>
          <w:rFonts w:ascii="宋体" w:hAnsi="宋体"/>
        </w:rPr>
        <w:fldChar w:fldCharType="end"/>
      </w:r>
    </w:p>
    <w:p w14:paraId="668C340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凝心聚力谋发展，砥砺奋进谱新篇</w:t>
      </w:r>
    </w:p>
    <w:p w14:paraId="03F6C2D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——杭州市建设工程质量安全管理协会</w:t>
      </w:r>
    </w:p>
    <w:p w14:paraId="26FF0FF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2"/>
          <w:szCs w:val="22"/>
          <w:lang w:val="en-US" w:eastAsia="zh-CN"/>
        </w:rPr>
      </w:pPr>
      <w:r>
        <w:rPr>
          <w:rFonts w:hint="eastAsia" w:ascii="宋体" w:hAnsi="宋体" w:eastAsia="宋体" w:cs="宋体"/>
          <w:b/>
          <w:bCs/>
          <w:sz w:val="36"/>
          <w:szCs w:val="36"/>
          <w:lang w:val="en-US" w:eastAsia="zh-CN"/>
        </w:rPr>
        <w:t>第四届二次会员代表大会顺利召开</w:t>
      </w:r>
    </w:p>
    <w:p w14:paraId="77D0DE3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8"/>
          <w:szCs w:val="28"/>
          <w:lang w:val="en-US" w:eastAsia="zh-CN"/>
        </w:rPr>
      </w:pPr>
    </w:p>
    <w:p w14:paraId="6A37AC1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anchor distT="0" distB="0" distL="114300" distR="114300" simplePos="0" relativeHeight="251661312" behindDoc="0" locked="0" layoutInCell="1" allowOverlap="1">
            <wp:simplePos x="0" y="0"/>
            <wp:positionH relativeFrom="column">
              <wp:posOffset>2955290</wp:posOffset>
            </wp:positionH>
            <wp:positionV relativeFrom="paragraph">
              <wp:posOffset>3333115</wp:posOffset>
            </wp:positionV>
            <wp:extent cx="2289175" cy="1740535"/>
            <wp:effectExtent l="0" t="0" r="15875" b="12065"/>
            <wp:wrapSquare wrapText="bothSides"/>
            <wp:docPr id="2" name="图片 2" descr="820ad975456c120f13a459330b2da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20ad975456c120f13a459330b2da0e"/>
                    <pic:cNvPicPr>
                      <a:picLocks noChangeAspect="1"/>
                    </pic:cNvPicPr>
                  </pic:nvPicPr>
                  <pic:blipFill>
                    <a:blip r:embed="rId5"/>
                    <a:stretch>
                      <a:fillRect/>
                    </a:stretch>
                  </pic:blipFill>
                  <pic:spPr>
                    <a:xfrm>
                      <a:off x="0" y="0"/>
                      <a:ext cx="2289175" cy="1740535"/>
                    </a:xfrm>
                    <a:prstGeom prst="rect">
                      <a:avLst/>
                    </a:prstGeom>
                  </pic:spPr>
                </pic:pic>
              </a:graphicData>
            </a:graphic>
          </wp:anchor>
        </w:drawing>
      </w:r>
      <w:r>
        <w:rPr>
          <w:rFonts w:hint="eastAsia" w:ascii="宋体" w:hAnsi="宋体" w:eastAsia="宋体" w:cs="宋体"/>
          <w:sz w:val="28"/>
          <w:szCs w:val="28"/>
          <w:lang w:val="en-US" w:eastAsia="zh-CN"/>
        </w:rPr>
        <w:drawing>
          <wp:anchor distT="0" distB="0" distL="114300" distR="114300" simplePos="0" relativeHeight="251662336" behindDoc="1" locked="0" layoutInCell="1" allowOverlap="1">
            <wp:simplePos x="0" y="0"/>
            <wp:positionH relativeFrom="column">
              <wp:posOffset>-34925</wp:posOffset>
            </wp:positionH>
            <wp:positionV relativeFrom="paragraph">
              <wp:posOffset>233680</wp:posOffset>
            </wp:positionV>
            <wp:extent cx="2525395" cy="1894205"/>
            <wp:effectExtent l="0" t="0" r="46355" b="48895"/>
            <wp:wrapTight wrapText="bothSides">
              <wp:wrapPolygon>
                <wp:start x="0" y="0"/>
                <wp:lineTo x="0" y="21289"/>
                <wp:lineTo x="21508" y="21289"/>
                <wp:lineTo x="21508" y="0"/>
                <wp:lineTo x="0" y="0"/>
              </wp:wrapPolygon>
            </wp:wrapTight>
            <wp:docPr id="1" name="图片 1" descr="d949cc71f35cf0298c7a970ff8f5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949cc71f35cf0298c7a970ff8f5de1"/>
                    <pic:cNvPicPr>
                      <a:picLocks noChangeAspect="1"/>
                    </pic:cNvPicPr>
                  </pic:nvPicPr>
                  <pic:blipFill>
                    <a:blip r:embed="rId6"/>
                    <a:stretch>
                      <a:fillRect/>
                    </a:stretch>
                  </pic:blipFill>
                  <pic:spPr>
                    <a:xfrm>
                      <a:off x="0" y="0"/>
                      <a:ext cx="2525395" cy="1894205"/>
                    </a:xfrm>
                    <a:prstGeom prst="rect">
                      <a:avLst/>
                    </a:prstGeom>
                  </pic:spPr>
                </pic:pic>
              </a:graphicData>
            </a:graphic>
          </wp:anchor>
        </w:drawing>
      </w:r>
      <w:r>
        <w:rPr>
          <w:rFonts w:hint="eastAsia" w:ascii="宋体" w:hAnsi="宋体" w:eastAsia="宋体" w:cs="宋体"/>
          <w:sz w:val="28"/>
          <w:szCs w:val="28"/>
          <w:lang w:val="en-US" w:eastAsia="zh-CN"/>
        </w:rPr>
        <w:t>2025年3月26日，杭州市建设工程质量安全管理协会第四届二次会员代表大会在浙江建投大厦顺利召开。出席会议的领导有市建委党组副书记、副主任陆春江</w:t>
      </w:r>
      <w:bookmarkStart w:id="0" w:name="_GoBack"/>
      <w:bookmarkEnd w:id="0"/>
      <w:r>
        <w:rPr>
          <w:rFonts w:hint="eastAsia" w:ascii="宋体" w:hAnsi="宋体" w:eastAsia="宋体" w:cs="宋体"/>
          <w:sz w:val="28"/>
          <w:szCs w:val="28"/>
          <w:lang w:val="en-US" w:eastAsia="zh-CN"/>
        </w:rPr>
        <w:t>、工程处副处长顾靖，杭州市建设工程质量安全监督总站副站长熊永光，杭州市建设工程质量安全管理协会副会长柴建森、刘勇、方忠明、宋志刚、楼亚东、陈军，杭州市建设工程质量安全管理协会副秘书长朱来庭以及144家会员代表。会议由朱秘书长主持。</w:t>
      </w:r>
    </w:p>
    <w:p w14:paraId="5346DDC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首先，朱秘书长向大家宣读杭州市建设工程质量安全管理协会第四届二次会员代表大会会议议程，并作杭州市建设工程质量安全管理协会2024年工作总结与2025年工作计划报告。</w:t>
      </w:r>
    </w:p>
    <w:p w14:paraId="3774A92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drawing>
          <wp:anchor distT="0" distB="0" distL="114300" distR="114300" simplePos="0" relativeHeight="251663360" behindDoc="1" locked="0" layoutInCell="1" allowOverlap="1">
            <wp:simplePos x="0" y="0"/>
            <wp:positionH relativeFrom="column">
              <wp:posOffset>-68580</wp:posOffset>
            </wp:positionH>
            <wp:positionV relativeFrom="paragraph">
              <wp:posOffset>118745</wp:posOffset>
            </wp:positionV>
            <wp:extent cx="2270125" cy="1732915"/>
            <wp:effectExtent l="0" t="0" r="15875" b="635"/>
            <wp:wrapTight wrapText="bothSides">
              <wp:wrapPolygon>
                <wp:start x="0" y="0"/>
                <wp:lineTo x="0" y="21370"/>
                <wp:lineTo x="21389" y="21370"/>
                <wp:lineTo x="21389" y="0"/>
                <wp:lineTo x="0" y="0"/>
              </wp:wrapPolygon>
            </wp:wrapTight>
            <wp:docPr id="3" name="图片 3" descr="a3726c6bb9417586c67b2d57d6eca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3726c6bb9417586c67b2d57d6ecac4"/>
                    <pic:cNvPicPr>
                      <a:picLocks noChangeAspect="1"/>
                    </pic:cNvPicPr>
                  </pic:nvPicPr>
                  <pic:blipFill>
                    <a:blip r:embed="rId7"/>
                    <a:stretch>
                      <a:fillRect/>
                    </a:stretch>
                  </pic:blipFill>
                  <pic:spPr>
                    <a:xfrm>
                      <a:off x="0" y="0"/>
                      <a:ext cx="2270125" cy="1732915"/>
                    </a:xfrm>
                    <a:prstGeom prst="rect">
                      <a:avLst/>
                    </a:prstGeom>
                  </pic:spPr>
                </pic:pic>
              </a:graphicData>
            </a:graphic>
          </wp:anchor>
        </w:drawing>
      </w:r>
      <w:r>
        <w:rPr>
          <w:rFonts w:hint="eastAsia" w:ascii="宋体" w:hAnsi="宋体" w:eastAsia="宋体" w:cs="宋体"/>
          <w:sz w:val="28"/>
          <w:szCs w:val="28"/>
          <w:lang w:val="en-US" w:eastAsia="zh-CN"/>
        </w:rPr>
        <w:t>市质安协会财务后勤部负责人黄剑云作2024年1月1日-2024年12月31日财务工作报告。</w:t>
      </w:r>
    </w:p>
    <w:p w14:paraId="1C6B44F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会审议并通过了《杭州市建设工程质量安全管理协会章程》《杭州市建设工程质量安全管理协会会费缴纳使用管理办法》《杭州市建设工程质量安全管理协会内部管理制度》的修改说明。这些制度的完善将为协会的规范化运作提供有力保障。</w:t>
      </w:r>
    </w:p>
    <w:p w14:paraId="6ED41B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途协会第四届二次会员代表大会休会，随即召开第四届三次理事代表大会，大会选举并通过熊永光为杭州市建设工程质量安全管理协会第四届理事会会长，沈张元、范嘉寅为副会长。同时大会通报了2024年新入会名单和拟退会名单。</w:t>
      </w:r>
    </w:p>
    <w:p w14:paraId="661A3209">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2508250" cy="1567815"/>
            <wp:effectExtent l="0" t="0" r="6350" b="13335"/>
            <wp:docPr id="9" name="图片 9" descr="1fcc2bf3dfd35cfa5db515b1c96f6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fcc2bf3dfd35cfa5db515b1c96f68a"/>
                    <pic:cNvPicPr>
                      <a:picLocks noChangeAspect="1"/>
                    </pic:cNvPicPr>
                  </pic:nvPicPr>
                  <pic:blipFill>
                    <a:blip r:embed="rId8"/>
                    <a:srcRect l="2833" r="2247" b="11654"/>
                    <a:stretch>
                      <a:fillRect/>
                    </a:stretch>
                  </pic:blipFill>
                  <pic:spPr>
                    <a:xfrm>
                      <a:off x="0" y="0"/>
                      <a:ext cx="2508250" cy="1567815"/>
                    </a:xfrm>
                    <a:prstGeom prst="rect">
                      <a:avLst/>
                    </a:prstGeom>
                  </pic:spPr>
                </pic:pic>
              </a:graphicData>
            </a:graphic>
          </wp:inline>
        </w:drawing>
      </w:r>
      <w:r>
        <w:rPr>
          <w:rFonts w:hint="default" w:ascii="宋体" w:hAnsi="宋体" w:eastAsia="宋体" w:cs="宋体"/>
          <w:sz w:val="28"/>
          <w:szCs w:val="28"/>
          <w:lang w:val="en-US" w:eastAsia="zh-CN"/>
        </w:rPr>
        <w:drawing>
          <wp:inline distT="0" distB="0" distL="114300" distR="114300">
            <wp:extent cx="2411730" cy="1571625"/>
            <wp:effectExtent l="0" t="0" r="7620" b="9525"/>
            <wp:docPr id="5" name="图片 5" descr="724f38e0f73a4afd9f8685a954514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24f38e0f73a4afd9f8685a9545140f"/>
                    <pic:cNvPicPr>
                      <a:picLocks noChangeAspect="1"/>
                    </pic:cNvPicPr>
                  </pic:nvPicPr>
                  <pic:blipFill>
                    <a:blip r:embed="rId9"/>
                    <a:stretch>
                      <a:fillRect/>
                    </a:stretch>
                  </pic:blipFill>
                  <pic:spPr>
                    <a:xfrm>
                      <a:off x="0" y="0"/>
                      <a:ext cx="2411730" cy="1571625"/>
                    </a:xfrm>
                    <a:prstGeom prst="rect">
                      <a:avLst/>
                    </a:prstGeom>
                  </pic:spPr>
                </pic:pic>
              </a:graphicData>
            </a:graphic>
          </wp:inline>
        </w:drawing>
      </w:r>
    </w:p>
    <w:p w14:paraId="7506E5A3">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2526030" cy="1624330"/>
            <wp:effectExtent l="0" t="0" r="7620" b="13970"/>
            <wp:docPr id="6" name="图片 6" descr="dce7001357ed678f37b95729bf43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ce7001357ed678f37b95729bf43de6"/>
                    <pic:cNvPicPr>
                      <a:picLocks noChangeAspect="1"/>
                    </pic:cNvPicPr>
                  </pic:nvPicPr>
                  <pic:blipFill>
                    <a:blip r:embed="rId10"/>
                    <a:stretch>
                      <a:fillRect/>
                    </a:stretch>
                  </pic:blipFill>
                  <pic:spPr>
                    <a:xfrm>
                      <a:off x="0" y="0"/>
                      <a:ext cx="2526030" cy="1624330"/>
                    </a:xfrm>
                    <a:prstGeom prst="rect">
                      <a:avLst/>
                    </a:prstGeom>
                  </pic:spPr>
                </pic:pic>
              </a:graphicData>
            </a:graphic>
          </wp:inline>
        </w:drawing>
      </w:r>
      <w:r>
        <w:rPr>
          <w:rFonts w:hint="default" w:ascii="宋体" w:hAnsi="宋体" w:eastAsia="宋体" w:cs="宋体"/>
          <w:sz w:val="28"/>
          <w:szCs w:val="28"/>
          <w:lang w:val="en-US" w:eastAsia="zh-CN"/>
        </w:rPr>
        <w:drawing>
          <wp:inline distT="0" distB="0" distL="114300" distR="114300">
            <wp:extent cx="2404110" cy="1631950"/>
            <wp:effectExtent l="0" t="0" r="15240" b="6350"/>
            <wp:docPr id="7" name="图片 7" descr="c5aaf0c454b898775eb4a919c3205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5aaf0c454b898775eb4a919c3205b9"/>
                    <pic:cNvPicPr>
                      <a:picLocks noChangeAspect="1"/>
                    </pic:cNvPicPr>
                  </pic:nvPicPr>
                  <pic:blipFill>
                    <a:blip r:embed="rId11"/>
                    <a:stretch>
                      <a:fillRect/>
                    </a:stretch>
                  </pic:blipFill>
                  <pic:spPr>
                    <a:xfrm>
                      <a:off x="0" y="0"/>
                      <a:ext cx="2404110" cy="1631950"/>
                    </a:xfrm>
                    <a:prstGeom prst="rect">
                      <a:avLst/>
                    </a:prstGeom>
                  </pic:spPr>
                </pic:pic>
              </a:graphicData>
            </a:graphic>
          </wp:inline>
        </w:drawing>
      </w:r>
    </w:p>
    <w:p w14:paraId="23D2C8B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8"/>
          <w:szCs w:val="28"/>
          <w:lang w:val="en-US" w:eastAsia="zh-CN"/>
        </w:rPr>
      </w:pPr>
      <w:r>
        <w:drawing>
          <wp:anchor distT="0" distB="0" distL="114300" distR="114300" simplePos="0" relativeHeight="251664384" behindDoc="1" locked="0" layoutInCell="1" allowOverlap="1">
            <wp:simplePos x="0" y="0"/>
            <wp:positionH relativeFrom="column">
              <wp:posOffset>2463165</wp:posOffset>
            </wp:positionH>
            <wp:positionV relativeFrom="paragraph">
              <wp:posOffset>64135</wp:posOffset>
            </wp:positionV>
            <wp:extent cx="2834005" cy="2080260"/>
            <wp:effectExtent l="0" t="0" r="4445" b="0"/>
            <wp:wrapTight wrapText="bothSides">
              <wp:wrapPolygon>
                <wp:start x="0" y="0"/>
                <wp:lineTo x="0" y="21363"/>
                <wp:lineTo x="21489" y="21363"/>
                <wp:lineTo x="21489" y="0"/>
                <wp:lineTo x="0" y="0"/>
              </wp:wrapPolygon>
            </wp:wrapTight>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2"/>
                    <a:stretch>
                      <a:fillRect/>
                    </a:stretch>
                  </pic:blipFill>
                  <pic:spPr>
                    <a:xfrm>
                      <a:off x="0" y="0"/>
                      <a:ext cx="2834005" cy="2080260"/>
                    </a:xfrm>
                    <a:prstGeom prst="rect">
                      <a:avLst/>
                    </a:prstGeom>
                    <a:noFill/>
                    <a:ln>
                      <a:noFill/>
                    </a:ln>
                  </pic:spPr>
                </pic:pic>
              </a:graphicData>
            </a:graphic>
          </wp:anchor>
        </w:drawing>
      </w:r>
      <w:r>
        <w:rPr>
          <w:rFonts w:hint="eastAsia" w:ascii="宋体" w:hAnsi="宋体" w:eastAsia="宋体" w:cs="宋体"/>
          <w:sz w:val="28"/>
          <w:szCs w:val="28"/>
          <w:lang w:val="en-US" w:eastAsia="zh-CN"/>
        </w:rPr>
        <w:t>随后，第四届二次会员代表大会复会，杭州市城乡建设委员会陆书记在会上发表重要讲话。他指出新一届理事会要立足“服务会员，服务行业，服务政府”定位，以“三个坚持”赋能高质量发展：坚持质量安全底线，以“时时放心不下”的责任感筑牢质量安全防线，加强隐患排查治理，构建全生命周期质量管控体系；坚持创新驱动，搭建产学研协同创新平台，推动智能建造和数智管理技术的研发，加快形成工程施工领域新质生产力；坚持传统观念，建立政企双向沟通“直通车”，完善行业诚信自律体系，强化会员单位的主体意识，推动工程质量标准与国际先进水平接轨。</w:t>
      </w:r>
    </w:p>
    <w:p w14:paraId="6915A13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anchor distT="0" distB="0" distL="114300" distR="114300" simplePos="0" relativeHeight="251659264" behindDoc="1" locked="0" layoutInCell="1" allowOverlap="1">
            <wp:simplePos x="0" y="0"/>
            <wp:positionH relativeFrom="column">
              <wp:posOffset>15875</wp:posOffset>
            </wp:positionH>
            <wp:positionV relativeFrom="paragraph">
              <wp:posOffset>160655</wp:posOffset>
            </wp:positionV>
            <wp:extent cx="2833370" cy="2124710"/>
            <wp:effectExtent l="0" t="0" r="11430" b="8890"/>
            <wp:wrapTight wrapText="bothSides">
              <wp:wrapPolygon>
                <wp:start x="0" y="0"/>
                <wp:lineTo x="0" y="21432"/>
                <wp:lineTo x="21494" y="21432"/>
                <wp:lineTo x="21494" y="0"/>
                <wp:lineTo x="0" y="0"/>
              </wp:wrapPolygon>
            </wp:wrapTight>
            <wp:docPr id="11" name="图片 11" descr="7e220dc7fc0fd4c41ca451fb386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e220dc7fc0fd4c41ca451fb3866031"/>
                    <pic:cNvPicPr>
                      <a:picLocks noChangeAspect="1"/>
                    </pic:cNvPicPr>
                  </pic:nvPicPr>
                  <pic:blipFill>
                    <a:blip r:embed="rId13"/>
                    <a:stretch>
                      <a:fillRect/>
                    </a:stretch>
                  </pic:blipFill>
                  <pic:spPr>
                    <a:xfrm>
                      <a:off x="0" y="0"/>
                      <a:ext cx="2833370" cy="2124710"/>
                    </a:xfrm>
                    <a:prstGeom prst="rect">
                      <a:avLst/>
                    </a:prstGeom>
                  </pic:spPr>
                </pic:pic>
              </a:graphicData>
            </a:graphic>
          </wp:anchor>
        </w:drawing>
      </w:r>
      <w:r>
        <w:rPr>
          <w:rFonts w:hint="eastAsia" w:ascii="宋体" w:hAnsi="宋体" w:eastAsia="宋体" w:cs="宋体"/>
          <w:sz w:val="28"/>
          <w:szCs w:val="28"/>
          <w:lang w:val="en-US" w:eastAsia="zh-CN"/>
        </w:rPr>
        <w:t>协会前任会长、市建委工程处副处长顾靖在大会致辞中讲到，协会能得到如今的成就，得益于全体会员单位的鼎力支持与倾力合作。面对熊永光会长履新接棒，他殷切盼望新一届理事会能凝心聚力，紧扣“服务会员、服务行业、服务政府”主题，深耕行业痛点与企业需求，依托专家库，当好行业高质量发展的智囊团和攻坚队。前会长表示虽因工作调任离职，仍将心系协会创新发展，坚信在熊会长的领航下，协会定能书写“聚势谋远，守正创新”的新篇章，衷心祝愿协会事业蓬勃发展、再创佳绩，各位同仁身体健康、工作顺遂。</w:t>
      </w:r>
    </w:p>
    <w:p w14:paraId="6F95CA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最后，新任会长熊永光发表讲话。他明确未来协会三大核心任务：一抓质量安全根基，完善风险防控体系，推行行业标杆创建；二促技</w:t>
      </w:r>
      <w:r>
        <w:rPr>
          <w:rFonts w:hint="eastAsia" w:ascii="宋体" w:hAnsi="宋体" w:eastAsia="宋体" w:cs="宋体"/>
          <w:sz w:val="28"/>
          <w:szCs w:val="28"/>
          <w:lang w:val="en-US" w:eastAsia="zh-CN"/>
        </w:rPr>
        <w:drawing>
          <wp:anchor distT="0" distB="0" distL="114300" distR="114300" simplePos="0" relativeHeight="251660288" behindDoc="0" locked="0" layoutInCell="1" allowOverlap="1">
            <wp:simplePos x="0" y="0"/>
            <wp:positionH relativeFrom="column">
              <wp:posOffset>2488565</wp:posOffset>
            </wp:positionH>
            <wp:positionV relativeFrom="paragraph">
              <wp:posOffset>69850</wp:posOffset>
            </wp:positionV>
            <wp:extent cx="2851150" cy="2136140"/>
            <wp:effectExtent l="0" t="0" r="6350" b="10160"/>
            <wp:wrapSquare wrapText="bothSides"/>
            <wp:docPr id="12" name="图片 12" descr="f7a3788c6ccc924f20887e3c44495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7a3788c6ccc924f20887e3c44495ef"/>
                    <pic:cNvPicPr>
                      <a:picLocks noChangeAspect="1"/>
                    </pic:cNvPicPr>
                  </pic:nvPicPr>
                  <pic:blipFill>
                    <a:blip r:embed="rId14"/>
                    <a:stretch>
                      <a:fillRect/>
                    </a:stretch>
                  </pic:blipFill>
                  <pic:spPr>
                    <a:xfrm>
                      <a:off x="0" y="0"/>
                      <a:ext cx="2851150" cy="2136140"/>
                    </a:xfrm>
                    <a:prstGeom prst="rect">
                      <a:avLst/>
                    </a:prstGeom>
                  </pic:spPr>
                </pic:pic>
              </a:graphicData>
            </a:graphic>
          </wp:anchor>
        </w:drawing>
      </w:r>
      <w:r>
        <w:rPr>
          <w:rFonts w:hint="eastAsia" w:ascii="宋体" w:hAnsi="宋体" w:eastAsia="宋体" w:cs="宋体"/>
          <w:sz w:val="28"/>
          <w:szCs w:val="28"/>
          <w:lang w:val="en-US" w:eastAsia="zh-CN"/>
        </w:rPr>
        <w:t>术创新突破，搭建产学研合作平台，利用专家库攻关智能建造与绿色转型关键技术；三提会员服务效能，针对企业痛点精准服务，建立需求快速响应机制。同步协会需要强化自身建设，重点推进民主决策、专业团队培养及数字化服务升级。号召全体会员单位深化政企协同，凝聚发展合力，以更高标准推动杭州建设工程品质跃升，为城市高质量发展注入行业动能。</w:t>
      </w:r>
    </w:p>
    <w:p w14:paraId="2958E48C">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新征程呼唤新担当，新使命催生新作为。本协会将以此次大会为新起点，</w:t>
      </w:r>
      <w:r>
        <w:rPr>
          <w:rFonts w:hint="default" w:ascii="宋体" w:hAnsi="宋体" w:eastAsia="宋体" w:cs="宋体"/>
          <w:sz w:val="28"/>
          <w:szCs w:val="28"/>
          <w:lang w:val="en-US" w:eastAsia="zh-CN"/>
        </w:rPr>
        <w:t>以党的二十大精神为引领，紧扣</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服务会员、</w:t>
      </w:r>
      <w:r>
        <w:rPr>
          <w:rFonts w:hint="eastAsia" w:ascii="宋体" w:hAnsi="宋体" w:eastAsia="宋体" w:cs="宋体"/>
          <w:sz w:val="28"/>
          <w:szCs w:val="28"/>
          <w:lang w:val="en-US" w:eastAsia="zh-CN"/>
        </w:rPr>
        <w:t>服务</w:t>
      </w:r>
      <w:r>
        <w:rPr>
          <w:rFonts w:hint="default" w:ascii="宋体" w:hAnsi="宋体" w:eastAsia="宋体" w:cs="宋体"/>
          <w:sz w:val="28"/>
          <w:szCs w:val="28"/>
          <w:lang w:val="en-US" w:eastAsia="zh-CN"/>
        </w:rPr>
        <w:t>行业、</w:t>
      </w:r>
      <w:r>
        <w:rPr>
          <w:rFonts w:hint="eastAsia" w:ascii="宋体" w:hAnsi="宋体" w:eastAsia="宋体" w:cs="宋体"/>
          <w:sz w:val="28"/>
          <w:szCs w:val="28"/>
          <w:lang w:val="en-US" w:eastAsia="zh-CN"/>
        </w:rPr>
        <w:t>服务政府”主题</w:t>
      </w:r>
      <w:r>
        <w:rPr>
          <w:rFonts w:hint="default" w:ascii="宋体" w:hAnsi="宋体" w:eastAsia="宋体" w:cs="宋体"/>
          <w:sz w:val="28"/>
          <w:szCs w:val="28"/>
          <w:lang w:val="en-US" w:eastAsia="zh-CN"/>
        </w:rPr>
        <w:t>，在智能建造、绿色转型、标准升级等关键领域持续发力。展望2025</w:t>
      </w:r>
      <w:r>
        <w:rPr>
          <w:rFonts w:hint="eastAsia" w:ascii="宋体" w:hAnsi="宋体" w:eastAsia="宋体" w:cs="宋体"/>
          <w:sz w:val="28"/>
          <w:szCs w:val="28"/>
          <w:lang w:val="en-US" w:eastAsia="zh-CN"/>
        </w:rPr>
        <w:t>年</w:t>
      </w:r>
      <w:r>
        <w:rPr>
          <w:rFonts w:hint="default" w:ascii="宋体" w:hAnsi="宋体" w:eastAsia="宋体" w:cs="宋体"/>
          <w:sz w:val="28"/>
          <w:szCs w:val="28"/>
          <w:lang w:val="en-US" w:eastAsia="zh-CN"/>
        </w:rPr>
        <w:t>，协会将聚焦</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好房子</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建设新要求，推动住宅质量保险试点落地，强化特种作业人员实操考核规范化管理，聚力攻克施工机械管理乱象，以</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杭州建造</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品质升级助力城市能级跃升。诚邀全体会员单位勠力同心，以匠心精神共绘建设工程高质量发展蓝图，为谱写中国式现代化城市建设实践贡献行业力量！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5538E"/>
    <w:rsid w:val="0595538E"/>
    <w:rsid w:val="08C87576"/>
    <w:rsid w:val="193E101D"/>
    <w:rsid w:val="38871BC6"/>
    <w:rsid w:val="3CEC29BB"/>
    <w:rsid w:val="48401E0D"/>
    <w:rsid w:val="48943F06"/>
    <w:rsid w:val="66F81DD8"/>
    <w:rsid w:val="6A1A2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1514</Words>
  <Characters>1547</Characters>
  <Lines>0</Lines>
  <Paragraphs>0</Paragraphs>
  <TotalTime>5</TotalTime>
  <ScaleCrop>false</ScaleCrop>
  <LinksUpToDate>false</LinksUpToDate>
  <CharactersWithSpaces>1555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2025-03-26T13:52:00Z</dcterms:created>
  <dc:creator>我想做个安静的美少女</dc:creator>
  <cp:lastModifiedBy>该叫啥名呢</cp:lastModifiedBy>
  <dcterms:modified xsi:type="dcterms:W3CDTF">2025-03-28T03:11:46Z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CAD204844C4B4C5B9FB2CD6FE4677355_11</vt:lpwstr>
  </property>
  <property fmtid="{D5CDD505-2E9C-101B-9397-08002B2CF9AE}" pid="4" name="KSOTemplateDocerSaveRecord">
    <vt:lpwstr>eyJoZGlkIjoiY2Q0ZjQ3YWEyNDI5OTE5MGY3ZDE0YTg3YTliMmNkMzMiLCJ1c2VySWQiOiIzMTQwODE5OTcifQ==</vt:lpwstr>
  </property>
</Properties>
</file>